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164D1" w14:textId="77777777" w:rsidR="00776B4A" w:rsidRDefault="00776B4A" w:rsidP="007E21C2">
      <w:pPr>
        <w:spacing w:line="240" w:lineRule="auto"/>
        <w:rPr>
          <w:sz w:val="24"/>
          <w:szCs w:val="24"/>
        </w:rPr>
      </w:pPr>
      <w:r w:rsidRPr="00776B4A">
        <w:rPr>
          <w:sz w:val="24"/>
          <w:szCs w:val="24"/>
        </w:rPr>
        <w:t>Teramo, 25/05/2018</w:t>
      </w:r>
    </w:p>
    <w:p w14:paraId="78F58981" w14:textId="77777777" w:rsidR="00776B4A" w:rsidRPr="00BE3746" w:rsidRDefault="00776B4A" w:rsidP="007E21C2">
      <w:pPr>
        <w:spacing w:line="240" w:lineRule="auto"/>
        <w:jc w:val="both"/>
        <w:rPr>
          <w:b/>
          <w:sz w:val="28"/>
          <w:szCs w:val="28"/>
        </w:rPr>
      </w:pPr>
      <w:r w:rsidRPr="00BE3746">
        <w:rPr>
          <w:b/>
          <w:sz w:val="28"/>
          <w:szCs w:val="28"/>
        </w:rPr>
        <w:t xml:space="preserve">DICHIARAZIONE DI CONFORMITA SUITE SOFTWARE “TinnVision2030” IN TEMA DI MISURE MINIME DI SICUREZZA (Circ. </w:t>
      </w:r>
      <w:proofErr w:type="spellStart"/>
      <w:r w:rsidRPr="00BE3746">
        <w:rPr>
          <w:b/>
          <w:sz w:val="28"/>
          <w:szCs w:val="28"/>
        </w:rPr>
        <w:t>Agid</w:t>
      </w:r>
      <w:proofErr w:type="spellEnd"/>
      <w:r w:rsidRPr="00BE3746">
        <w:rPr>
          <w:b/>
          <w:sz w:val="28"/>
          <w:szCs w:val="28"/>
        </w:rPr>
        <w:t xml:space="preserve"> 2/2017) E COMPLIANCE ALLA PRIVACY BY DESIGN (Reg. UE 2016/679)</w:t>
      </w:r>
      <w:bookmarkStart w:id="0" w:name="_GoBack"/>
      <w:bookmarkEnd w:id="0"/>
    </w:p>
    <w:p w14:paraId="7EA9030F" w14:textId="77777777" w:rsidR="00A06BC4" w:rsidRDefault="00A06BC4" w:rsidP="007E21C2">
      <w:pPr>
        <w:spacing w:line="240" w:lineRule="auto"/>
        <w:jc w:val="both"/>
        <w:rPr>
          <w:sz w:val="24"/>
          <w:szCs w:val="24"/>
        </w:rPr>
      </w:pPr>
    </w:p>
    <w:p w14:paraId="6FE3912F" w14:textId="45A03CED" w:rsidR="007E21C2" w:rsidRPr="00365A2A" w:rsidRDefault="00776B4A" w:rsidP="00365A2A">
      <w:pPr>
        <w:spacing w:line="240" w:lineRule="auto"/>
        <w:jc w:val="both"/>
        <w:rPr>
          <w:sz w:val="24"/>
          <w:szCs w:val="24"/>
        </w:rPr>
      </w:pPr>
      <w:r w:rsidRPr="003E0227">
        <w:rPr>
          <w:sz w:val="24"/>
          <w:szCs w:val="24"/>
        </w:rPr>
        <w:t xml:space="preserve">I software della suite </w:t>
      </w:r>
      <w:r w:rsidR="00BE3746" w:rsidRPr="003E0227">
        <w:rPr>
          <w:sz w:val="24"/>
          <w:szCs w:val="24"/>
        </w:rPr>
        <w:t>“TinnVision2030</w:t>
      </w:r>
      <w:r w:rsidRPr="003E0227">
        <w:rPr>
          <w:sz w:val="24"/>
          <w:szCs w:val="24"/>
        </w:rPr>
        <w:t xml:space="preserve">” di </w:t>
      </w:r>
      <w:r w:rsidR="00BE3746" w:rsidRPr="003E0227">
        <w:rPr>
          <w:sz w:val="24"/>
          <w:szCs w:val="24"/>
        </w:rPr>
        <w:t>Tinn S.r.l.</w:t>
      </w:r>
      <w:r w:rsidRPr="003E0227">
        <w:rPr>
          <w:sz w:val="24"/>
          <w:szCs w:val="24"/>
        </w:rPr>
        <w:t xml:space="preserve"> aderiscono alle indicazioni della Circolare </w:t>
      </w:r>
      <w:proofErr w:type="spellStart"/>
      <w:r w:rsidRPr="003E0227">
        <w:rPr>
          <w:sz w:val="24"/>
          <w:szCs w:val="24"/>
        </w:rPr>
        <w:t>Ag</w:t>
      </w:r>
      <w:r w:rsidR="000B5942">
        <w:rPr>
          <w:sz w:val="24"/>
          <w:szCs w:val="24"/>
        </w:rPr>
        <w:t>ID</w:t>
      </w:r>
      <w:proofErr w:type="spellEnd"/>
      <w:r w:rsidRPr="003E0227">
        <w:rPr>
          <w:sz w:val="24"/>
          <w:szCs w:val="24"/>
        </w:rPr>
        <w:t xml:space="preserve"> n.2/2017 del 18 aprile 2017 in relazione alle </w:t>
      </w:r>
      <w:r w:rsidR="003E0227" w:rsidRPr="003E0227">
        <w:rPr>
          <w:sz w:val="24"/>
          <w:szCs w:val="24"/>
        </w:rPr>
        <w:t>“</w:t>
      </w:r>
      <w:r w:rsidRPr="003E0227">
        <w:rPr>
          <w:sz w:val="24"/>
          <w:szCs w:val="24"/>
        </w:rPr>
        <w:t xml:space="preserve">Misure minime di sicurezza ICT per le pubbliche amministrazioni. </w:t>
      </w:r>
      <w:r w:rsidR="003E0227" w:rsidRPr="003E0227">
        <w:rPr>
          <w:sz w:val="24"/>
          <w:szCs w:val="24"/>
        </w:rPr>
        <w:t>(</w:t>
      </w:r>
      <w:r w:rsidRPr="003E0227">
        <w:rPr>
          <w:sz w:val="24"/>
          <w:szCs w:val="24"/>
        </w:rPr>
        <w:t>Direttiva del Presidente del Consigl</w:t>
      </w:r>
      <w:r w:rsidR="003E0227" w:rsidRPr="003E0227">
        <w:rPr>
          <w:sz w:val="24"/>
          <w:szCs w:val="24"/>
        </w:rPr>
        <w:t>io dei ministri 1° agosto 2015)”</w:t>
      </w:r>
      <w:r w:rsidRPr="003E0227">
        <w:rPr>
          <w:sz w:val="24"/>
          <w:szCs w:val="24"/>
        </w:rPr>
        <w:t xml:space="preserve"> e </w:t>
      </w:r>
      <w:r w:rsidR="003E0227">
        <w:rPr>
          <w:sz w:val="24"/>
          <w:szCs w:val="24"/>
        </w:rPr>
        <w:t>g</w:t>
      </w:r>
      <w:r w:rsidRPr="003E0227">
        <w:rPr>
          <w:sz w:val="24"/>
          <w:szCs w:val="24"/>
        </w:rPr>
        <w:t xml:space="preserve">arantiscono il pieno rispetto di quanto previsto dal Reg. UE 2016/679. </w:t>
      </w:r>
    </w:p>
    <w:p w14:paraId="0845A6AC" w14:textId="77777777" w:rsidR="005706C1" w:rsidRDefault="00776B4A" w:rsidP="0053418F">
      <w:pPr>
        <w:keepNext/>
        <w:spacing w:line="240" w:lineRule="auto"/>
        <w:jc w:val="both"/>
        <w:rPr>
          <w:sz w:val="24"/>
          <w:szCs w:val="24"/>
        </w:rPr>
      </w:pPr>
      <w:r w:rsidRPr="005706C1">
        <w:rPr>
          <w:b/>
          <w:sz w:val="24"/>
          <w:szCs w:val="24"/>
        </w:rPr>
        <w:t>Sicurezza dei dati (art. 24 e 32 GDPR)</w:t>
      </w:r>
      <w:r w:rsidRPr="003E0227">
        <w:rPr>
          <w:sz w:val="24"/>
          <w:szCs w:val="24"/>
        </w:rPr>
        <w:t xml:space="preserve"> </w:t>
      </w:r>
    </w:p>
    <w:p w14:paraId="7317CBDB" w14:textId="6932DE3B" w:rsidR="00B401E9" w:rsidRPr="00B401E9" w:rsidRDefault="00B401E9" w:rsidP="00B401E9">
      <w:pPr>
        <w:spacing w:line="240" w:lineRule="auto"/>
        <w:jc w:val="both"/>
        <w:rPr>
          <w:sz w:val="24"/>
          <w:szCs w:val="24"/>
        </w:rPr>
      </w:pPr>
      <w:r w:rsidRPr="000352E1">
        <w:rPr>
          <w:sz w:val="24"/>
          <w:szCs w:val="24"/>
        </w:rPr>
        <w:t>L’attenzione per la qualità nella gestione dei vari processi aziendali, che permea tutta l’azienda, è garantita dalla Certificazione del Sistema di Qualità ISO 9001:20</w:t>
      </w:r>
      <w:r w:rsidR="000352E1" w:rsidRPr="000352E1">
        <w:rPr>
          <w:sz w:val="24"/>
          <w:szCs w:val="24"/>
        </w:rPr>
        <w:t>15</w:t>
      </w:r>
      <w:r w:rsidRPr="000352E1">
        <w:rPr>
          <w:sz w:val="24"/>
          <w:szCs w:val="24"/>
        </w:rPr>
        <w:t xml:space="preserve"> che Tinn S.r.l. ha conseguito per la progettazione, sviluppo, fornitura e manutenzione di software. </w:t>
      </w:r>
      <w:proofErr w:type="gramStart"/>
      <w:r w:rsidRPr="000352E1">
        <w:rPr>
          <w:sz w:val="24"/>
          <w:szCs w:val="24"/>
        </w:rPr>
        <w:t>Inoltre</w:t>
      </w:r>
      <w:proofErr w:type="gramEnd"/>
      <w:r w:rsidRPr="000352E1">
        <w:rPr>
          <w:sz w:val="24"/>
          <w:szCs w:val="24"/>
        </w:rPr>
        <w:t xml:space="preserve"> </w:t>
      </w:r>
      <w:r w:rsidR="0031248D" w:rsidRPr="000352E1">
        <w:rPr>
          <w:sz w:val="24"/>
          <w:szCs w:val="24"/>
        </w:rPr>
        <w:t xml:space="preserve">Tinn S.r.l. </w:t>
      </w:r>
      <w:r w:rsidRPr="000352E1">
        <w:rPr>
          <w:sz w:val="24"/>
          <w:szCs w:val="24"/>
        </w:rPr>
        <w:t xml:space="preserve">ha </w:t>
      </w:r>
      <w:r w:rsidR="00A7032E" w:rsidRPr="000352E1">
        <w:rPr>
          <w:sz w:val="24"/>
          <w:szCs w:val="24"/>
        </w:rPr>
        <w:t>ottenuto</w:t>
      </w:r>
      <w:r w:rsidRPr="000352E1">
        <w:rPr>
          <w:sz w:val="24"/>
          <w:szCs w:val="24"/>
        </w:rPr>
        <w:t xml:space="preserve"> anche la Certificazione del Sistema di Gestione per la Sicurezza delle Informazioni </w:t>
      </w:r>
      <w:r w:rsidR="000352E1" w:rsidRPr="000352E1">
        <w:rPr>
          <w:sz w:val="24"/>
          <w:szCs w:val="24"/>
        </w:rPr>
        <w:t>UNI CEI ISO/IEC 27001:2014</w:t>
      </w:r>
      <w:r w:rsidRPr="000352E1">
        <w:rPr>
          <w:sz w:val="24"/>
          <w:szCs w:val="24"/>
        </w:rPr>
        <w:t>.</w:t>
      </w:r>
      <w:r w:rsidRPr="00B401E9">
        <w:rPr>
          <w:sz w:val="24"/>
          <w:szCs w:val="24"/>
        </w:rPr>
        <w:t xml:space="preserve"> </w:t>
      </w:r>
      <w:r w:rsidR="0031248D">
        <w:rPr>
          <w:sz w:val="24"/>
          <w:szCs w:val="24"/>
        </w:rPr>
        <w:t xml:space="preserve"> </w:t>
      </w:r>
    </w:p>
    <w:p w14:paraId="72F47350" w14:textId="77777777" w:rsidR="005706C1" w:rsidRDefault="00776B4A" w:rsidP="0053418F">
      <w:pPr>
        <w:spacing w:line="240" w:lineRule="auto"/>
        <w:jc w:val="both"/>
        <w:rPr>
          <w:sz w:val="24"/>
          <w:szCs w:val="24"/>
        </w:rPr>
      </w:pPr>
      <w:r w:rsidRPr="003E0227">
        <w:rPr>
          <w:sz w:val="24"/>
          <w:szCs w:val="24"/>
        </w:rPr>
        <w:t xml:space="preserve">La soluzione proposta, tramite l’infrastruttura applicativa, garantisce la disponibilità e l’integrità di tutti i dati nel caso in cui si verifichino errori, assicurando l’isolamento e limitando la propagazione delle anomalie nei diversi moduli applicativi. Il prodotto utilizza un’infrastruttura di persistenza che garantisce l’atomicità delle transazioni effettuate assicurando l’integrità dei dati anche a fronte di errori e situazioni anomale. </w:t>
      </w:r>
    </w:p>
    <w:p w14:paraId="26F8AD7D" w14:textId="77777777" w:rsidR="005706C1" w:rsidRDefault="00776B4A" w:rsidP="0053418F">
      <w:pPr>
        <w:spacing w:line="240" w:lineRule="auto"/>
        <w:jc w:val="both"/>
        <w:rPr>
          <w:sz w:val="24"/>
          <w:szCs w:val="24"/>
        </w:rPr>
      </w:pPr>
      <w:r w:rsidRPr="003E0227">
        <w:rPr>
          <w:sz w:val="24"/>
          <w:szCs w:val="24"/>
        </w:rPr>
        <w:t xml:space="preserve">Le attività di personalizzazione software di tipo “custom” sono progettate nel rispetto della totale compatibilità e integrazione con la linea di produzione standard, adottando sistemi parametrici con chiavi di attivazione / disattivazione delle funzionalità dedicate. </w:t>
      </w:r>
    </w:p>
    <w:p w14:paraId="2D245DC4" w14:textId="344EFE07" w:rsidR="0015042A" w:rsidRDefault="00776B4A" w:rsidP="0053418F">
      <w:pPr>
        <w:spacing w:line="240" w:lineRule="auto"/>
        <w:jc w:val="both"/>
        <w:rPr>
          <w:sz w:val="24"/>
          <w:szCs w:val="24"/>
        </w:rPr>
      </w:pPr>
      <w:r w:rsidRPr="003E0227">
        <w:rPr>
          <w:sz w:val="24"/>
          <w:szCs w:val="24"/>
        </w:rPr>
        <w:t xml:space="preserve">La soluzione applicativa è parte di una suite completa </w:t>
      </w:r>
      <w:r w:rsidR="00C86041">
        <w:rPr>
          <w:sz w:val="24"/>
          <w:szCs w:val="24"/>
        </w:rPr>
        <w:t>che</w:t>
      </w:r>
      <w:r w:rsidRPr="003E0227">
        <w:rPr>
          <w:sz w:val="24"/>
          <w:szCs w:val="24"/>
        </w:rPr>
        <w:t xml:space="preserve"> assicura una totale interoperabilità tra i vari moduli che la compongono. La soluzione è inoltre aperta e predisposta all’interazione con altre applicazioni esterne</w:t>
      </w:r>
      <w:r w:rsidR="000E32C3">
        <w:rPr>
          <w:sz w:val="24"/>
          <w:szCs w:val="24"/>
        </w:rPr>
        <w:t xml:space="preserve">. </w:t>
      </w:r>
      <w:r w:rsidR="000E32C3" w:rsidRPr="000E32C3">
        <w:rPr>
          <w:sz w:val="24"/>
          <w:szCs w:val="24"/>
        </w:rPr>
        <w:t>Il processo di integrazione fra i diversi moduli applicativi (back office e front office) è reso possibile attraverso la definizione di nuove strutture, quali database, flussi di informazioni, estrazione di dati e Web services</w:t>
      </w:r>
      <w:r w:rsidR="0015042A" w:rsidRPr="000E32C3">
        <w:rPr>
          <w:sz w:val="24"/>
          <w:szCs w:val="24"/>
        </w:rPr>
        <w:t>.</w:t>
      </w:r>
      <w:r w:rsidR="0015042A">
        <w:rPr>
          <w:sz w:val="24"/>
          <w:szCs w:val="24"/>
        </w:rPr>
        <w:t xml:space="preserve"> </w:t>
      </w:r>
    </w:p>
    <w:p w14:paraId="6A115D2D" w14:textId="27460E53" w:rsidR="007E21C2" w:rsidRPr="00365A2A" w:rsidRDefault="00776B4A" w:rsidP="00365A2A">
      <w:pPr>
        <w:spacing w:line="240" w:lineRule="auto"/>
        <w:jc w:val="both"/>
        <w:rPr>
          <w:sz w:val="24"/>
          <w:szCs w:val="24"/>
        </w:rPr>
      </w:pPr>
      <w:r w:rsidRPr="000E32C3">
        <w:rPr>
          <w:sz w:val="24"/>
          <w:szCs w:val="24"/>
        </w:rPr>
        <w:t xml:space="preserve">Ove si verificasse la situazione tale per cui parte degli archivi dell’Ente si trovassero in hosting presso il </w:t>
      </w:r>
      <w:proofErr w:type="spellStart"/>
      <w:r w:rsidRPr="000E32C3">
        <w:rPr>
          <w:sz w:val="24"/>
          <w:szCs w:val="24"/>
        </w:rPr>
        <w:t>DataCenter</w:t>
      </w:r>
      <w:proofErr w:type="spellEnd"/>
      <w:r w:rsidRPr="000E32C3">
        <w:rPr>
          <w:sz w:val="24"/>
          <w:szCs w:val="24"/>
        </w:rPr>
        <w:t xml:space="preserve">, </w:t>
      </w:r>
      <w:r w:rsidR="00BE3746" w:rsidRPr="000E32C3">
        <w:rPr>
          <w:sz w:val="24"/>
          <w:szCs w:val="24"/>
        </w:rPr>
        <w:t>Tinn S.r.l.</w:t>
      </w:r>
      <w:r w:rsidRPr="000E32C3">
        <w:rPr>
          <w:sz w:val="24"/>
          <w:szCs w:val="24"/>
        </w:rPr>
        <w:t>, si impegna a restituire tutti i dati nel loro formato nativo, strutturati e non, al momento della conclusione del contratto (attività di “</w:t>
      </w:r>
      <w:proofErr w:type="spellStart"/>
      <w:r w:rsidRPr="000E32C3">
        <w:rPr>
          <w:sz w:val="24"/>
          <w:szCs w:val="24"/>
        </w:rPr>
        <w:t>phase</w:t>
      </w:r>
      <w:proofErr w:type="spellEnd"/>
      <w:r w:rsidRPr="000E32C3">
        <w:rPr>
          <w:sz w:val="24"/>
          <w:szCs w:val="24"/>
        </w:rPr>
        <w:t xml:space="preserve"> out”).</w:t>
      </w:r>
      <w:r w:rsidRPr="003E0227">
        <w:rPr>
          <w:sz w:val="24"/>
          <w:szCs w:val="24"/>
        </w:rPr>
        <w:t xml:space="preserve"> </w:t>
      </w:r>
    </w:p>
    <w:p w14:paraId="3730763E" w14:textId="77777777" w:rsidR="00041E6D" w:rsidRPr="00041E6D" w:rsidRDefault="00776B4A" w:rsidP="0053418F">
      <w:pPr>
        <w:keepNext/>
        <w:spacing w:line="240" w:lineRule="auto"/>
        <w:jc w:val="both"/>
        <w:rPr>
          <w:b/>
          <w:sz w:val="24"/>
          <w:szCs w:val="24"/>
        </w:rPr>
      </w:pPr>
      <w:r w:rsidRPr="00041E6D">
        <w:rPr>
          <w:b/>
          <w:sz w:val="24"/>
          <w:szCs w:val="24"/>
        </w:rPr>
        <w:lastRenderedPageBreak/>
        <w:t xml:space="preserve">Servizio di assistenza e manutenzione </w:t>
      </w:r>
    </w:p>
    <w:p w14:paraId="5934FBC4" w14:textId="732F786A" w:rsidR="00200FBE" w:rsidRDefault="00776B4A" w:rsidP="0053418F">
      <w:pPr>
        <w:spacing w:line="240" w:lineRule="auto"/>
        <w:jc w:val="both"/>
        <w:rPr>
          <w:sz w:val="24"/>
          <w:szCs w:val="24"/>
        </w:rPr>
      </w:pPr>
      <w:r w:rsidRPr="003E0227">
        <w:rPr>
          <w:sz w:val="24"/>
          <w:szCs w:val="24"/>
        </w:rPr>
        <w:t>L’assistenza viene garantita mediante un servizio di help-desk</w:t>
      </w:r>
      <w:r w:rsidR="00F546B8">
        <w:rPr>
          <w:sz w:val="24"/>
          <w:szCs w:val="24"/>
        </w:rPr>
        <w:t xml:space="preserve"> interno alla Tinn S.r.l.</w:t>
      </w:r>
      <w:r w:rsidRPr="003E0227">
        <w:rPr>
          <w:sz w:val="24"/>
          <w:szCs w:val="24"/>
        </w:rPr>
        <w:t xml:space="preserve">, per fornire il supporto tecnico-operativo agli utenti dell’Ente interessati alla fruizione dei servizi dell’infrastruttura tecnologica ed applicativa. Il servizio di help-desk eroga le sue attività agli utenti al fine di risolvere le problematiche che si manifestano e per le quali il personale dell’Ente non sia autonomo nella soluzione. Il servizio di help desk viene erogato da personale altamente qualificato, preparato e di comprovata esperienza nel settore della Pubblica Amministrazione Locale ed è in grado di risolvere in modo rapido e puntuale il problema segnalato. Compiti ed attività del servizio di Help desk sono tali da: </w:t>
      </w:r>
    </w:p>
    <w:p w14:paraId="60AB86D6" w14:textId="6F52C989" w:rsidR="00200FBE" w:rsidRPr="002925D7" w:rsidRDefault="00776B4A" w:rsidP="0053418F">
      <w:pPr>
        <w:pStyle w:val="Paragrafoelenco"/>
        <w:numPr>
          <w:ilvl w:val="0"/>
          <w:numId w:val="8"/>
        </w:numPr>
        <w:spacing w:line="240" w:lineRule="auto"/>
        <w:jc w:val="both"/>
        <w:rPr>
          <w:sz w:val="24"/>
          <w:szCs w:val="24"/>
        </w:rPr>
      </w:pPr>
      <w:r w:rsidRPr="002925D7">
        <w:rPr>
          <w:sz w:val="24"/>
          <w:szCs w:val="24"/>
        </w:rPr>
        <w:t>fornire direttamente la soluzione attraverso il canale telefonico, avvalendosi in caso di necessit</w:t>
      </w:r>
      <w:r w:rsidR="00F546B8">
        <w:rPr>
          <w:sz w:val="24"/>
          <w:szCs w:val="24"/>
        </w:rPr>
        <w:t>à</w:t>
      </w:r>
      <w:r w:rsidRPr="002925D7">
        <w:rPr>
          <w:sz w:val="24"/>
          <w:szCs w:val="24"/>
        </w:rPr>
        <w:t xml:space="preserve"> del supporto del 2° Livello e/o del reparto di Sviluppo software. </w:t>
      </w:r>
    </w:p>
    <w:p w14:paraId="2F60AA84" w14:textId="77777777" w:rsidR="00200FBE" w:rsidRPr="000E32C3" w:rsidRDefault="00776B4A" w:rsidP="0053418F">
      <w:pPr>
        <w:pStyle w:val="Paragrafoelenco"/>
        <w:numPr>
          <w:ilvl w:val="0"/>
          <w:numId w:val="8"/>
        </w:numPr>
        <w:spacing w:line="240" w:lineRule="auto"/>
        <w:jc w:val="both"/>
        <w:rPr>
          <w:sz w:val="24"/>
          <w:szCs w:val="24"/>
        </w:rPr>
      </w:pPr>
      <w:r w:rsidRPr="000E32C3">
        <w:rPr>
          <w:sz w:val="24"/>
          <w:szCs w:val="24"/>
        </w:rPr>
        <w:t>attivare su richiesta del Cliente, previo acquisto di giornate, l’assistenza on</w:t>
      </w:r>
      <w:r w:rsidR="00A40822" w:rsidRPr="000E32C3">
        <w:rPr>
          <w:sz w:val="24"/>
          <w:szCs w:val="24"/>
        </w:rPr>
        <w:t>-</w:t>
      </w:r>
      <w:r w:rsidRPr="000E32C3">
        <w:rPr>
          <w:sz w:val="24"/>
          <w:szCs w:val="24"/>
        </w:rPr>
        <w:t>site di personale in modalità affiancamento nel caso di esigenza specifica dell’</w:t>
      </w:r>
      <w:r w:rsidR="005D5201" w:rsidRPr="000E32C3">
        <w:rPr>
          <w:sz w:val="24"/>
          <w:szCs w:val="24"/>
        </w:rPr>
        <w:t>E</w:t>
      </w:r>
      <w:r w:rsidRPr="000E32C3">
        <w:rPr>
          <w:sz w:val="24"/>
          <w:szCs w:val="24"/>
        </w:rPr>
        <w:t xml:space="preserve">nte. </w:t>
      </w:r>
    </w:p>
    <w:p w14:paraId="51A3A12C" w14:textId="7FCCCFF4" w:rsidR="00F546B8" w:rsidRPr="00BB1576" w:rsidRDefault="00F546B8" w:rsidP="00F546B8">
      <w:pPr>
        <w:jc w:val="both"/>
      </w:pPr>
      <w:r w:rsidRPr="00BB1576">
        <w:t xml:space="preserve">Riguardo ai trattamenti di dati che si dovessero verificare durante le attività di assistenza, a piena tutela del Cliente, si ricorda che i tecnici </w:t>
      </w:r>
      <w:proofErr w:type="spellStart"/>
      <w:r w:rsidRPr="00BB1576">
        <w:t>HelpDesk</w:t>
      </w:r>
      <w:proofErr w:type="spellEnd"/>
      <w:r w:rsidRPr="00BB1576">
        <w:t xml:space="preserve"> di </w:t>
      </w:r>
      <w:r w:rsidR="00AC4661" w:rsidRPr="00BB1576">
        <w:t>Tinn S.r.l.</w:t>
      </w:r>
      <w:r w:rsidRPr="00BB1576">
        <w:t>:</w:t>
      </w:r>
    </w:p>
    <w:p w14:paraId="0D6AEF6D" w14:textId="77777777" w:rsidR="00F546B8" w:rsidRPr="00BB1576" w:rsidRDefault="00F546B8" w:rsidP="00F546B8">
      <w:pPr>
        <w:pStyle w:val="Paragrafoelenco"/>
        <w:numPr>
          <w:ilvl w:val="0"/>
          <w:numId w:val="11"/>
        </w:numPr>
        <w:jc w:val="both"/>
      </w:pPr>
      <w:r w:rsidRPr="00BB1576">
        <w:t>Sottoscrivono accordi di riservatezza per la tutela della protezione dei dati;</w:t>
      </w:r>
    </w:p>
    <w:p w14:paraId="2A7A5D93" w14:textId="1A39678B" w:rsidR="007E21C2" w:rsidRPr="00BB1576" w:rsidRDefault="00F546B8" w:rsidP="00365A2A">
      <w:pPr>
        <w:pStyle w:val="Paragrafoelenco"/>
        <w:numPr>
          <w:ilvl w:val="0"/>
          <w:numId w:val="11"/>
        </w:numPr>
        <w:jc w:val="both"/>
      </w:pPr>
      <w:r w:rsidRPr="00BB1576">
        <w:t>sono tenuti a operare nell'assoluto rispetto della riservatezza di qualsiasi dato o informazione ovvero quant'altro vengano a conoscenza per effetto delle attività svolte ed a non effettuare alcuna attività (copia, estrazione, modifica, cancellazione, etc.) su dati personali salvo il fatto non sia assolutamente necessario a garantire l’integrità o evitare la perdita dei dati e su esplicita richiesta/autorizzazione del cliente che, comunque, avrà sempre il pieno controllo delle attività.</w:t>
      </w:r>
    </w:p>
    <w:p w14:paraId="33649F27" w14:textId="77777777" w:rsidR="00200FBE" w:rsidRPr="00200FBE" w:rsidRDefault="00776B4A" w:rsidP="0053418F">
      <w:pPr>
        <w:keepNext/>
        <w:spacing w:line="240" w:lineRule="auto"/>
        <w:jc w:val="both"/>
        <w:rPr>
          <w:b/>
          <w:sz w:val="24"/>
          <w:szCs w:val="24"/>
        </w:rPr>
      </w:pPr>
      <w:r w:rsidRPr="00200FBE">
        <w:rPr>
          <w:b/>
          <w:sz w:val="24"/>
          <w:szCs w:val="24"/>
        </w:rPr>
        <w:t xml:space="preserve">Misure Tecniche – Gestione Utenti e accessi </w:t>
      </w:r>
    </w:p>
    <w:p w14:paraId="363A7156" w14:textId="77777777" w:rsidR="007121C1" w:rsidRDefault="00776B4A" w:rsidP="0053418F">
      <w:pPr>
        <w:spacing w:line="240" w:lineRule="auto"/>
        <w:jc w:val="both"/>
        <w:rPr>
          <w:sz w:val="24"/>
          <w:szCs w:val="24"/>
        </w:rPr>
      </w:pPr>
      <w:r w:rsidRPr="000E32C3">
        <w:rPr>
          <w:sz w:val="24"/>
          <w:szCs w:val="24"/>
        </w:rPr>
        <w:t xml:space="preserve">Il sistema di autenticazione degli utenti a </w:t>
      </w:r>
      <w:r w:rsidR="00D42868" w:rsidRPr="000E32C3">
        <w:rPr>
          <w:sz w:val="24"/>
          <w:szCs w:val="24"/>
        </w:rPr>
        <w:t xml:space="preserve">TinnVision2030 </w:t>
      </w:r>
      <w:r w:rsidRPr="000E32C3">
        <w:rPr>
          <w:sz w:val="24"/>
          <w:szCs w:val="24"/>
        </w:rPr>
        <w:t xml:space="preserve">permette di integrarsi in modo efficace con un sistema di autenticazione LDAP. Il sistema di autenticazione di </w:t>
      </w:r>
      <w:r w:rsidR="00D42868" w:rsidRPr="000E32C3">
        <w:rPr>
          <w:sz w:val="24"/>
          <w:szCs w:val="24"/>
        </w:rPr>
        <w:t xml:space="preserve">TinnVision2030 </w:t>
      </w:r>
      <w:r w:rsidRPr="000E32C3">
        <w:rPr>
          <w:sz w:val="24"/>
          <w:szCs w:val="24"/>
        </w:rPr>
        <w:t>è ovviamente in grado di operare in autonomia anche se non collegato ad un sistema di autenticazione LDAP, in particolare per gestire le situazioni di servizio LDAP momentaneamente offline oppure quando non si voglia proprio fare uso di un LDAP.</w:t>
      </w:r>
      <w:r w:rsidRPr="003E0227">
        <w:rPr>
          <w:sz w:val="24"/>
          <w:szCs w:val="24"/>
        </w:rPr>
        <w:t xml:space="preserve"> </w:t>
      </w:r>
    </w:p>
    <w:p w14:paraId="7B1AC5BB" w14:textId="77777777" w:rsidR="00D42868" w:rsidRDefault="00776B4A" w:rsidP="0053418F">
      <w:pPr>
        <w:spacing w:line="240" w:lineRule="auto"/>
        <w:jc w:val="both"/>
        <w:rPr>
          <w:sz w:val="24"/>
          <w:szCs w:val="24"/>
        </w:rPr>
      </w:pPr>
      <w:r w:rsidRPr="003E0227">
        <w:rPr>
          <w:sz w:val="24"/>
          <w:szCs w:val="24"/>
        </w:rPr>
        <w:t xml:space="preserve">L'autenticazione degli utenti è prevista una sola volta, al momento dell'accesso all'applicazione. L'applicazione prevede funzionalità di tipo amministrativo, tali da consentire una profilazione centralizzata e granulare degli utenti. </w:t>
      </w:r>
    </w:p>
    <w:p w14:paraId="4D20A0CD" w14:textId="77777777" w:rsidR="00D42868" w:rsidRDefault="00776B4A" w:rsidP="0053418F">
      <w:pPr>
        <w:keepNext/>
        <w:spacing w:line="240" w:lineRule="auto"/>
        <w:jc w:val="both"/>
        <w:rPr>
          <w:sz w:val="24"/>
          <w:szCs w:val="24"/>
        </w:rPr>
      </w:pPr>
      <w:r w:rsidRPr="003E0227">
        <w:rPr>
          <w:sz w:val="24"/>
          <w:szCs w:val="24"/>
        </w:rPr>
        <w:t xml:space="preserve">Nello specifico </w:t>
      </w:r>
      <w:r w:rsidR="00D42868">
        <w:rPr>
          <w:sz w:val="24"/>
          <w:szCs w:val="24"/>
        </w:rPr>
        <w:t xml:space="preserve">TinnVision2030 </w:t>
      </w:r>
      <w:r w:rsidRPr="003E0227">
        <w:rPr>
          <w:sz w:val="24"/>
          <w:szCs w:val="24"/>
        </w:rPr>
        <w:t xml:space="preserve">recepisce le seguenti indicazioni previste nella Circolare </w:t>
      </w:r>
      <w:proofErr w:type="spellStart"/>
      <w:r w:rsidRPr="003E0227">
        <w:rPr>
          <w:sz w:val="24"/>
          <w:szCs w:val="24"/>
        </w:rPr>
        <w:t>Ag</w:t>
      </w:r>
      <w:r w:rsidR="00030A1D">
        <w:rPr>
          <w:sz w:val="24"/>
          <w:szCs w:val="24"/>
        </w:rPr>
        <w:t>ID</w:t>
      </w:r>
      <w:proofErr w:type="spellEnd"/>
      <w:r w:rsidRPr="003E0227">
        <w:rPr>
          <w:sz w:val="24"/>
          <w:szCs w:val="24"/>
        </w:rPr>
        <w:t xml:space="preserve"> n.2/2017, con particolare attenzione alle seguenti indicazioni: </w:t>
      </w:r>
    </w:p>
    <w:p w14:paraId="77C5BAB3" w14:textId="158387BA" w:rsidR="00D42868" w:rsidRDefault="00776B4A" w:rsidP="0053418F">
      <w:pPr>
        <w:pStyle w:val="Paragrafoelenco"/>
        <w:numPr>
          <w:ilvl w:val="0"/>
          <w:numId w:val="10"/>
        </w:numPr>
        <w:spacing w:line="240" w:lineRule="auto"/>
        <w:jc w:val="both"/>
        <w:rPr>
          <w:sz w:val="24"/>
          <w:szCs w:val="24"/>
        </w:rPr>
      </w:pPr>
      <w:r w:rsidRPr="002F1639">
        <w:rPr>
          <w:sz w:val="24"/>
          <w:szCs w:val="24"/>
        </w:rPr>
        <w:t xml:space="preserve">[ABSC 5.1.2] Utilizzare le utenze amministrative solo per effettuare operazioni che ne richiedano i privilegi, registrando ogni accesso effettuato </w:t>
      </w:r>
    </w:p>
    <w:p w14:paraId="2866FEFE" w14:textId="0B9D8095" w:rsidR="00D42868" w:rsidRPr="002F1639" w:rsidRDefault="00776B4A" w:rsidP="0053418F">
      <w:pPr>
        <w:pStyle w:val="Paragrafoelenco"/>
        <w:numPr>
          <w:ilvl w:val="0"/>
          <w:numId w:val="10"/>
        </w:numPr>
        <w:spacing w:line="240" w:lineRule="auto"/>
        <w:jc w:val="both"/>
        <w:rPr>
          <w:sz w:val="24"/>
          <w:szCs w:val="24"/>
        </w:rPr>
      </w:pPr>
      <w:r w:rsidRPr="002F1639">
        <w:rPr>
          <w:sz w:val="24"/>
          <w:szCs w:val="24"/>
        </w:rPr>
        <w:t xml:space="preserve">[ABSC 5.4.1] Tracciare nei log l'aggiunta o la soppressione di un'utenza amministrativa </w:t>
      </w:r>
    </w:p>
    <w:p w14:paraId="1577828A" w14:textId="6504F93A" w:rsidR="00D42868" w:rsidRPr="002F1639" w:rsidRDefault="00776B4A" w:rsidP="0053418F">
      <w:pPr>
        <w:pStyle w:val="Paragrafoelenco"/>
        <w:numPr>
          <w:ilvl w:val="0"/>
          <w:numId w:val="10"/>
        </w:numPr>
        <w:spacing w:line="240" w:lineRule="auto"/>
        <w:jc w:val="both"/>
        <w:rPr>
          <w:sz w:val="24"/>
          <w:szCs w:val="24"/>
        </w:rPr>
      </w:pPr>
      <w:r w:rsidRPr="002F1639">
        <w:rPr>
          <w:sz w:val="24"/>
          <w:szCs w:val="24"/>
        </w:rPr>
        <w:t xml:space="preserve">[ABSC 5.5.1] Tracciare nei log i tentativi falliti di accesso con un'utenza amministrativa </w:t>
      </w:r>
    </w:p>
    <w:p w14:paraId="345A8728" w14:textId="77777777" w:rsidR="00DB0193" w:rsidRDefault="00DB0193" w:rsidP="00DB0193">
      <w:pPr>
        <w:pStyle w:val="Paragrafoelenco"/>
        <w:numPr>
          <w:ilvl w:val="0"/>
          <w:numId w:val="10"/>
        </w:numPr>
        <w:spacing w:line="240" w:lineRule="auto"/>
        <w:jc w:val="both"/>
        <w:rPr>
          <w:sz w:val="24"/>
          <w:szCs w:val="24"/>
        </w:rPr>
      </w:pPr>
      <w:r w:rsidRPr="002F1639">
        <w:rPr>
          <w:sz w:val="24"/>
          <w:szCs w:val="24"/>
        </w:rPr>
        <w:t xml:space="preserve">[ABSC 5.7.1] Quando l'autenticazione a più fattori non è supportata, utilizzare per le utenze amministrative credenziali di elevata robustezza (e.g. almeno 14 caratteri con la regola di avere almeno una maiuscola e un numero) </w:t>
      </w:r>
    </w:p>
    <w:p w14:paraId="4EB5B0CA" w14:textId="0ADA186A" w:rsidR="00DB0193" w:rsidRPr="002F1639" w:rsidRDefault="00DB0193" w:rsidP="00DB0193">
      <w:pPr>
        <w:pStyle w:val="Paragrafoelenco"/>
        <w:numPr>
          <w:ilvl w:val="0"/>
          <w:numId w:val="10"/>
        </w:numPr>
        <w:spacing w:line="240" w:lineRule="auto"/>
        <w:jc w:val="both"/>
        <w:rPr>
          <w:sz w:val="24"/>
          <w:szCs w:val="24"/>
        </w:rPr>
      </w:pPr>
      <w:r w:rsidRPr="002F1639">
        <w:rPr>
          <w:sz w:val="24"/>
          <w:szCs w:val="24"/>
        </w:rPr>
        <w:t>[ABSC 5.7.</w:t>
      </w:r>
      <w:r>
        <w:rPr>
          <w:sz w:val="24"/>
          <w:szCs w:val="24"/>
        </w:rPr>
        <w:t>2</w:t>
      </w:r>
      <w:r w:rsidRPr="002F1639">
        <w:rPr>
          <w:sz w:val="24"/>
          <w:szCs w:val="24"/>
        </w:rPr>
        <w:t>]</w:t>
      </w:r>
      <w:r>
        <w:rPr>
          <w:sz w:val="24"/>
          <w:szCs w:val="24"/>
        </w:rPr>
        <w:t xml:space="preserve"> </w:t>
      </w:r>
      <w:r w:rsidRPr="00DB0193">
        <w:rPr>
          <w:sz w:val="24"/>
          <w:szCs w:val="24"/>
        </w:rPr>
        <w:t>Impedire che per le utenze amministrative vengano utilizzate credenziali deboli.</w:t>
      </w:r>
    </w:p>
    <w:p w14:paraId="2B4C0568" w14:textId="77777777" w:rsidR="00DB0193" w:rsidRPr="002F1639" w:rsidRDefault="00DB0193" w:rsidP="00DB0193">
      <w:pPr>
        <w:pStyle w:val="Paragrafoelenco"/>
        <w:numPr>
          <w:ilvl w:val="0"/>
          <w:numId w:val="10"/>
        </w:numPr>
        <w:spacing w:line="240" w:lineRule="auto"/>
        <w:jc w:val="both"/>
        <w:rPr>
          <w:sz w:val="24"/>
          <w:szCs w:val="24"/>
        </w:rPr>
      </w:pPr>
      <w:r w:rsidRPr="002F1639">
        <w:rPr>
          <w:sz w:val="24"/>
          <w:szCs w:val="24"/>
        </w:rPr>
        <w:t xml:space="preserve">[ABSC 5.7.3] Assicurare che le credenziali delle utenze amministrative vengano sostituite con sufficiente frequenza (password aging opzione 30-60- 90 gg) </w:t>
      </w:r>
    </w:p>
    <w:p w14:paraId="1E784053" w14:textId="77777777" w:rsidR="00DB0193" w:rsidRPr="002F1639" w:rsidRDefault="00DB0193" w:rsidP="00DB0193">
      <w:pPr>
        <w:pStyle w:val="Paragrafoelenco"/>
        <w:numPr>
          <w:ilvl w:val="0"/>
          <w:numId w:val="10"/>
        </w:numPr>
        <w:spacing w:line="240" w:lineRule="auto"/>
        <w:jc w:val="both"/>
        <w:rPr>
          <w:sz w:val="24"/>
          <w:szCs w:val="24"/>
        </w:rPr>
      </w:pPr>
      <w:r w:rsidRPr="002F1639">
        <w:rPr>
          <w:sz w:val="24"/>
          <w:szCs w:val="24"/>
        </w:rPr>
        <w:t xml:space="preserve">[ABSC 5.7.4] Impedire che credenziali già utilizzate possano essere riutilizzate a breve distanza di tempo (password history opzione 15-20-25 volte) </w:t>
      </w:r>
    </w:p>
    <w:p w14:paraId="025374FD" w14:textId="0ADE75E6" w:rsidR="00D42868" w:rsidRPr="002F1639" w:rsidRDefault="00DB0193" w:rsidP="0053418F">
      <w:pPr>
        <w:pStyle w:val="Paragrafoelenco"/>
        <w:numPr>
          <w:ilvl w:val="0"/>
          <w:numId w:val="10"/>
        </w:numPr>
        <w:spacing w:line="240" w:lineRule="auto"/>
        <w:jc w:val="both"/>
        <w:rPr>
          <w:sz w:val="24"/>
          <w:szCs w:val="24"/>
        </w:rPr>
      </w:pPr>
      <w:r w:rsidRPr="002F1639">
        <w:rPr>
          <w:sz w:val="24"/>
          <w:szCs w:val="24"/>
        </w:rPr>
        <w:t xml:space="preserve"> </w:t>
      </w:r>
      <w:r w:rsidR="00776B4A" w:rsidRPr="002F1639">
        <w:rPr>
          <w:sz w:val="24"/>
          <w:szCs w:val="24"/>
        </w:rPr>
        <w:t xml:space="preserve">[ABSC 5.7.5] Assicurare che dopo la modifica delle credenziali trascorra un sufficiente lasso di tempo per poterne effettuare una nuova </w:t>
      </w:r>
    </w:p>
    <w:p w14:paraId="7CC89B32" w14:textId="6BE75506" w:rsidR="007E21C2" w:rsidRPr="00DB0193" w:rsidRDefault="00776B4A" w:rsidP="007D3468">
      <w:pPr>
        <w:pStyle w:val="Paragrafoelenco"/>
        <w:keepNext/>
        <w:numPr>
          <w:ilvl w:val="0"/>
          <w:numId w:val="10"/>
        </w:numPr>
        <w:spacing w:line="240" w:lineRule="auto"/>
        <w:jc w:val="both"/>
        <w:rPr>
          <w:b/>
          <w:sz w:val="24"/>
          <w:szCs w:val="24"/>
        </w:rPr>
      </w:pPr>
      <w:r w:rsidRPr="00365A2A">
        <w:rPr>
          <w:sz w:val="24"/>
          <w:szCs w:val="24"/>
        </w:rPr>
        <w:t xml:space="preserve">[ABSC 5.7.6] Assicurare che le stesse credenziali amministrative non possano essere riutilizzate prima di sei mesi </w:t>
      </w:r>
    </w:p>
    <w:p w14:paraId="24B5C210" w14:textId="08FD2587" w:rsidR="00DB0193" w:rsidRPr="00DB0193" w:rsidRDefault="00DB0193" w:rsidP="007D3468">
      <w:pPr>
        <w:pStyle w:val="Paragrafoelenco"/>
        <w:keepNext/>
        <w:numPr>
          <w:ilvl w:val="0"/>
          <w:numId w:val="10"/>
        </w:numPr>
        <w:spacing w:line="240" w:lineRule="auto"/>
        <w:jc w:val="both"/>
        <w:rPr>
          <w:bCs/>
          <w:sz w:val="24"/>
          <w:szCs w:val="24"/>
        </w:rPr>
      </w:pPr>
      <w:r w:rsidRPr="00365A2A">
        <w:rPr>
          <w:sz w:val="24"/>
          <w:szCs w:val="24"/>
        </w:rPr>
        <w:t>[ABSC 5.</w:t>
      </w:r>
      <w:r>
        <w:rPr>
          <w:sz w:val="24"/>
          <w:szCs w:val="24"/>
        </w:rPr>
        <w:t>10</w:t>
      </w:r>
      <w:r w:rsidRPr="00365A2A">
        <w:rPr>
          <w:sz w:val="24"/>
          <w:szCs w:val="24"/>
        </w:rPr>
        <w:t>.</w:t>
      </w:r>
      <w:r>
        <w:rPr>
          <w:sz w:val="24"/>
          <w:szCs w:val="24"/>
        </w:rPr>
        <w:t>1</w:t>
      </w:r>
      <w:r w:rsidRPr="00365A2A">
        <w:rPr>
          <w:sz w:val="24"/>
          <w:szCs w:val="24"/>
        </w:rPr>
        <w:t>]</w:t>
      </w:r>
      <w:r>
        <w:rPr>
          <w:sz w:val="24"/>
          <w:szCs w:val="24"/>
        </w:rPr>
        <w:t xml:space="preserve"> </w:t>
      </w:r>
      <w:r w:rsidRPr="00DB0193">
        <w:rPr>
          <w:bCs/>
          <w:sz w:val="24"/>
          <w:szCs w:val="24"/>
        </w:rPr>
        <w:t>Assicurare la completa distinzione tra utenze privilegiate e non privilegiate degli amministra-tori, alle quali debbono corrispondere credenziali diverse.</w:t>
      </w:r>
    </w:p>
    <w:p w14:paraId="199A8299" w14:textId="51F37471" w:rsidR="00DB0193" w:rsidRPr="00DB0193" w:rsidRDefault="00DB0193" w:rsidP="007D3468">
      <w:pPr>
        <w:pStyle w:val="Paragrafoelenco"/>
        <w:keepNext/>
        <w:numPr>
          <w:ilvl w:val="0"/>
          <w:numId w:val="10"/>
        </w:numPr>
        <w:spacing w:line="240" w:lineRule="auto"/>
        <w:jc w:val="both"/>
        <w:rPr>
          <w:bCs/>
          <w:sz w:val="24"/>
          <w:szCs w:val="24"/>
        </w:rPr>
      </w:pPr>
      <w:r w:rsidRPr="00365A2A">
        <w:rPr>
          <w:sz w:val="24"/>
          <w:szCs w:val="24"/>
        </w:rPr>
        <w:t>[ABSC 5.</w:t>
      </w:r>
      <w:r>
        <w:rPr>
          <w:sz w:val="24"/>
          <w:szCs w:val="24"/>
        </w:rPr>
        <w:t>10</w:t>
      </w:r>
      <w:r w:rsidRPr="00365A2A">
        <w:rPr>
          <w:sz w:val="24"/>
          <w:szCs w:val="24"/>
        </w:rPr>
        <w:t>.</w:t>
      </w:r>
      <w:r>
        <w:rPr>
          <w:sz w:val="24"/>
          <w:szCs w:val="24"/>
        </w:rPr>
        <w:t>2</w:t>
      </w:r>
      <w:r w:rsidRPr="00365A2A">
        <w:rPr>
          <w:sz w:val="24"/>
          <w:szCs w:val="24"/>
        </w:rPr>
        <w:t>]</w:t>
      </w:r>
      <w:r>
        <w:rPr>
          <w:sz w:val="24"/>
          <w:szCs w:val="24"/>
        </w:rPr>
        <w:t xml:space="preserve"> </w:t>
      </w:r>
      <w:r w:rsidRPr="00DB0193">
        <w:rPr>
          <w:bCs/>
          <w:sz w:val="24"/>
          <w:szCs w:val="24"/>
        </w:rPr>
        <w:t>Tutte le utenze, in particolare quelle amministrative, debbono essere nominative e riconduci-bili ad una sola persona.</w:t>
      </w:r>
    </w:p>
    <w:p w14:paraId="36F6C3A0" w14:textId="77777777" w:rsidR="00D42868" w:rsidRPr="00D42868" w:rsidRDefault="00776B4A" w:rsidP="0053418F">
      <w:pPr>
        <w:keepNext/>
        <w:spacing w:line="240" w:lineRule="auto"/>
        <w:jc w:val="both"/>
        <w:rPr>
          <w:b/>
          <w:sz w:val="24"/>
          <w:szCs w:val="24"/>
        </w:rPr>
      </w:pPr>
      <w:r w:rsidRPr="00D42868">
        <w:rPr>
          <w:b/>
          <w:sz w:val="24"/>
          <w:szCs w:val="24"/>
        </w:rPr>
        <w:t xml:space="preserve">Misure Tecniche – Cifratura dei dati </w:t>
      </w:r>
    </w:p>
    <w:p w14:paraId="33BBB1B5" w14:textId="77777777" w:rsidR="00DB0172" w:rsidRPr="00262736" w:rsidRDefault="00776B4A" w:rsidP="0053418F">
      <w:pPr>
        <w:spacing w:line="240" w:lineRule="auto"/>
        <w:jc w:val="both"/>
        <w:rPr>
          <w:sz w:val="24"/>
          <w:szCs w:val="24"/>
        </w:rPr>
      </w:pPr>
      <w:r w:rsidRPr="00262736">
        <w:rPr>
          <w:sz w:val="24"/>
          <w:szCs w:val="24"/>
        </w:rPr>
        <w:t xml:space="preserve">Il sistema </w:t>
      </w:r>
      <w:r w:rsidR="00D42868" w:rsidRPr="00262736">
        <w:rPr>
          <w:sz w:val="24"/>
          <w:szCs w:val="24"/>
        </w:rPr>
        <w:t>TinnVision2030</w:t>
      </w:r>
      <w:r w:rsidR="0015539A" w:rsidRPr="00262736">
        <w:rPr>
          <w:sz w:val="24"/>
          <w:szCs w:val="24"/>
        </w:rPr>
        <w:t xml:space="preserve"> </w:t>
      </w:r>
      <w:r w:rsidRPr="00262736">
        <w:rPr>
          <w:sz w:val="24"/>
          <w:szCs w:val="24"/>
        </w:rPr>
        <w:t xml:space="preserve">adotta misure di sicurezza a protezione dei dati </w:t>
      </w:r>
      <w:r w:rsidR="00542869" w:rsidRPr="00262736">
        <w:rPr>
          <w:sz w:val="24"/>
          <w:szCs w:val="24"/>
        </w:rPr>
        <w:t xml:space="preserve">personali appartenenti alle categorie </w:t>
      </w:r>
      <w:proofErr w:type="gramStart"/>
      <w:r w:rsidR="00542869" w:rsidRPr="00262736">
        <w:rPr>
          <w:sz w:val="24"/>
          <w:szCs w:val="24"/>
        </w:rPr>
        <w:t xml:space="preserve">particolari </w:t>
      </w:r>
      <w:r w:rsidRPr="00262736">
        <w:rPr>
          <w:sz w:val="24"/>
          <w:szCs w:val="24"/>
        </w:rPr>
        <w:t xml:space="preserve"> con</w:t>
      </w:r>
      <w:proofErr w:type="gramEnd"/>
      <w:r w:rsidRPr="00262736">
        <w:rPr>
          <w:sz w:val="24"/>
          <w:szCs w:val="24"/>
        </w:rPr>
        <w:t xml:space="preserve"> la “</w:t>
      </w:r>
      <w:r w:rsidR="0015539A" w:rsidRPr="00262736">
        <w:rPr>
          <w:sz w:val="24"/>
          <w:szCs w:val="24"/>
        </w:rPr>
        <w:t xml:space="preserve">criptazione dei dati” </w:t>
      </w:r>
      <w:r w:rsidR="00C201FD" w:rsidRPr="00262736">
        <w:rPr>
          <w:sz w:val="24"/>
          <w:szCs w:val="24"/>
        </w:rPr>
        <w:t xml:space="preserve"> gestiti </w:t>
      </w:r>
      <w:r w:rsidR="0015539A" w:rsidRPr="00262736">
        <w:rPr>
          <w:sz w:val="24"/>
          <w:szCs w:val="24"/>
        </w:rPr>
        <w:t>d</w:t>
      </w:r>
      <w:r w:rsidR="00C201FD" w:rsidRPr="00262736">
        <w:rPr>
          <w:sz w:val="24"/>
          <w:szCs w:val="24"/>
        </w:rPr>
        <w:t>a</w:t>
      </w:r>
      <w:r w:rsidR="0015539A" w:rsidRPr="00262736">
        <w:rPr>
          <w:sz w:val="24"/>
          <w:szCs w:val="24"/>
        </w:rPr>
        <w:t>lla suite.</w:t>
      </w:r>
      <w:r w:rsidRPr="00262736">
        <w:rPr>
          <w:sz w:val="24"/>
          <w:szCs w:val="24"/>
        </w:rPr>
        <w:t xml:space="preserve"> </w:t>
      </w:r>
    </w:p>
    <w:p w14:paraId="27705DF8" w14:textId="1116DF72" w:rsidR="007E21C2" w:rsidRPr="00365A2A" w:rsidRDefault="00776B4A" w:rsidP="00365A2A">
      <w:pPr>
        <w:spacing w:line="240" w:lineRule="auto"/>
        <w:jc w:val="both"/>
        <w:rPr>
          <w:sz w:val="24"/>
          <w:szCs w:val="24"/>
        </w:rPr>
      </w:pPr>
      <w:r w:rsidRPr="00262736">
        <w:rPr>
          <w:sz w:val="24"/>
          <w:szCs w:val="24"/>
        </w:rPr>
        <w:t>Gli Enti possono inoltre adottare sistemi di cifratura a protezione delle copie di sicurezza (backup) dei dati ed utilizzare certificati di sicurezza per garantire la cifratura della comunicazione Client-Server.</w:t>
      </w:r>
      <w:r w:rsidRPr="003E0227">
        <w:rPr>
          <w:sz w:val="24"/>
          <w:szCs w:val="24"/>
        </w:rPr>
        <w:t xml:space="preserve"> </w:t>
      </w:r>
    </w:p>
    <w:p w14:paraId="1CD1BCAD" w14:textId="77777777" w:rsidR="00DB0172" w:rsidRPr="00DB0172" w:rsidRDefault="00776B4A" w:rsidP="0053418F">
      <w:pPr>
        <w:keepNext/>
        <w:spacing w:line="240" w:lineRule="auto"/>
        <w:jc w:val="both"/>
        <w:rPr>
          <w:b/>
          <w:sz w:val="24"/>
          <w:szCs w:val="24"/>
        </w:rPr>
      </w:pPr>
      <w:r w:rsidRPr="00DB0172">
        <w:rPr>
          <w:b/>
          <w:sz w:val="24"/>
          <w:szCs w:val="24"/>
        </w:rPr>
        <w:t xml:space="preserve">Misure Tecniche – Log </w:t>
      </w:r>
    </w:p>
    <w:p w14:paraId="353FFA90" w14:textId="77777777" w:rsidR="00DB0172" w:rsidRDefault="00776B4A" w:rsidP="0053418F">
      <w:pPr>
        <w:spacing w:line="240" w:lineRule="auto"/>
        <w:jc w:val="both"/>
        <w:rPr>
          <w:sz w:val="24"/>
          <w:szCs w:val="24"/>
        </w:rPr>
      </w:pPr>
      <w:r w:rsidRPr="003E0227">
        <w:rPr>
          <w:sz w:val="24"/>
          <w:szCs w:val="24"/>
        </w:rPr>
        <w:t xml:space="preserve">La soluzione </w:t>
      </w:r>
      <w:r w:rsidR="00D42868">
        <w:rPr>
          <w:sz w:val="24"/>
          <w:szCs w:val="24"/>
        </w:rPr>
        <w:t>TinnVision2030</w:t>
      </w:r>
      <w:r w:rsidR="00DB0172">
        <w:rPr>
          <w:sz w:val="24"/>
          <w:szCs w:val="24"/>
        </w:rPr>
        <w:t xml:space="preserve"> </w:t>
      </w:r>
      <w:r w:rsidRPr="003E0227">
        <w:rPr>
          <w:sz w:val="24"/>
          <w:szCs w:val="24"/>
        </w:rPr>
        <w:t>prevede una completa gestione dei log all’interno dell’RDBMS</w:t>
      </w:r>
      <w:r w:rsidR="00DB0172">
        <w:rPr>
          <w:sz w:val="24"/>
          <w:szCs w:val="24"/>
        </w:rPr>
        <w:t>,</w:t>
      </w:r>
      <w:r w:rsidRPr="003E0227">
        <w:rPr>
          <w:sz w:val="24"/>
          <w:szCs w:val="24"/>
        </w:rPr>
        <w:t xml:space="preserve"> sia per tracciare e registrare le operazioni svolte dagli utenti che accedono all’applicazione tr</w:t>
      </w:r>
      <w:r w:rsidR="00DB0172">
        <w:rPr>
          <w:sz w:val="24"/>
          <w:szCs w:val="24"/>
        </w:rPr>
        <w:t>amite le credenziali attribuite</w:t>
      </w:r>
      <w:r w:rsidRPr="003E0227">
        <w:rPr>
          <w:sz w:val="24"/>
          <w:szCs w:val="24"/>
        </w:rPr>
        <w:t xml:space="preserve">, </w:t>
      </w:r>
      <w:r w:rsidR="00DB0172">
        <w:rPr>
          <w:sz w:val="24"/>
          <w:szCs w:val="24"/>
        </w:rPr>
        <w:t xml:space="preserve">che </w:t>
      </w:r>
      <w:r w:rsidRPr="003E0227">
        <w:rPr>
          <w:sz w:val="24"/>
          <w:szCs w:val="24"/>
        </w:rPr>
        <w:t xml:space="preserve">per tracciare e registrare le operazioni svolte dagli amministratori di sistema che accedono all’applicazione tramite le credenziali attribuite. </w:t>
      </w:r>
    </w:p>
    <w:p w14:paraId="1FADF845" w14:textId="01180224" w:rsidR="00A3218D" w:rsidRDefault="00776B4A" w:rsidP="0053418F">
      <w:pPr>
        <w:spacing w:line="240" w:lineRule="auto"/>
        <w:jc w:val="both"/>
        <w:rPr>
          <w:sz w:val="24"/>
          <w:szCs w:val="24"/>
        </w:rPr>
      </w:pPr>
      <w:r w:rsidRPr="003E0227">
        <w:rPr>
          <w:sz w:val="24"/>
          <w:szCs w:val="24"/>
        </w:rPr>
        <w:t xml:space="preserve">Il sistema gestisce la tracciabilità delle modifiche a livello infrastrutturale direttamente sui sistemi RDBMS utilizzati. Il </w:t>
      </w:r>
      <w:proofErr w:type="spellStart"/>
      <w:r w:rsidRPr="003E0227">
        <w:rPr>
          <w:sz w:val="24"/>
          <w:szCs w:val="24"/>
        </w:rPr>
        <w:t>logging</w:t>
      </w:r>
      <w:proofErr w:type="spellEnd"/>
      <w:r w:rsidRPr="003E0227">
        <w:rPr>
          <w:sz w:val="24"/>
          <w:szCs w:val="24"/>
        </w:rPr>
        <w:t xml:space="preserve"> avviene a livello transazionale offrendo il massimo livello di accuratezza e veridicità. Il livello di dettaglio può essere configurato fino ad arrivare alla tracciatura delle letture e non solo delle modifiche. I log prodotti sono consultabili direttamente dall’ambiente applicativo, semplificando così notevolmente le attività degli amministratori di sistema. </w:t>
      </w:r>
    </w:p>
    <w:p w14:paraId="701A37D2" w14:textId="77777777" w:rsidR="00A3218D" w:rsidRPr="00A3218D" w:rsidRDefault="00776B4A" w:rsidP="0053418F">
      <w:pPr>
        <w:keepNext/>
        <w:spacing w:line="240" w:lineRule="auto"/>
        <w:jc w:val="both"/>
        <w:rPr>
          <w:b/>
          <w:sz w:val="24"/>
          <w:szCs w:val="24"/>
        </w:rPr>
      </w:pPr>
      <w:r w:rsidRPr="00A3218D">
        <w:rPr>
          <w:b/>
          <w:sz w:val="24"/>
          <w:szCs w:val="24"/>
        </w:rPr>
        <w:t xml:space="preserve">Integrazione con componenti esterne </w:t>
      </w:r>
    </w:p>
    <w:p w14:paraId="78ACC41B" w14:textId="724CA30C" w:rsidR="007E21C2" w:rsidRPr="00365A2A" w:rsidRDefault="00776B4A" w:rsidP="00365A2A">
      <w:pPr>
        <w:spacing w:line="240" w:lineRule="auto"/>
        <w:jc w:val="both"/>
        <w:rPr>
          <w:sz w:val="24"/>
          <w:szCs w:val="24"/>
        </w:rPr>
      </w:pPr>
      <w:r w:rsidRPr="003E0227">
        <w:rPr>
          <w:sz w:val="24"/>
          <w:szCs w:val="24"/>
        </w:rPr>
        <w:t xml:space="preserve">Per quanto riguarda l’utilizzo di componenti esterne quali Java e Libre Office, trattandosi di tecnologie e prodotti in continua evoluzione e non potendo avere certezza della retro-compatibilità delle versioni, al fine di garantire la stabilità e il corretto funzionamento dei nostri prodotti, vengono progressivamente certificate le nuove release, previo collaudo dell’intera piattaforma. </w:t>
      </w:r>
    </w:p>
    <w:p w14:paraId="16EC39A5" w14:textId="47F3E2B2" w:rsidR="00A3218D" w:rsidRPr="00A06BC4" w:rsidRDefault="00776B4A" w:rsidP="0053418F">
      <w:pPr>
        <w:keepNext/>
        <w:spacing w:line="240" w:lineRule="auto"/>
        <w:jc w:val="both"/>
        <w:rPr>
          <w:b/>
          <w:sz w:val="24"/>
          <w:szCs w:val="24"/>
        </w:rPr>
      </w:pPr>
      <w:r w:rsidRPr="00A06BC4">
        <w:rPr>
          <w:b/>
          <w:sz w:val="24"/>
          <w:szCs w:val="24"/>
        </w:rPr>
        <w:t xml:space="preserve">Diritti degli interessati (Capo III </w:t>
      </w:r>
      <w:r w:rsidR="00365A2A">
        <w:rPr>
          <w:b/>
          <w:sz w:val="24"/>
          <w:szCs w:val="24"/>
        </w:rPr>
        <w:t>Reg UE 679/16</w:t>
      </w:r>
      <w:r w:rsidRPr="00A06BC4">
        <w:rPr>
          <w:b/>
          <w:sz w:val="24"/>
          <w:szCs w:val="24"/>
        </w:rPr>
        <w:t xml:space="preserve">) </w:t>
      </w:r>
    </w:p>
    <w:p w14:paraId="74769D43" w14:textId="3586CD04" w:rsidR="007E21C2" w:rsidRPr="00365A2A" w:rsidRDefault="00776B4A" w:rsidP="0053418F">
      <w:pPr>
        <w:spacing w:line="240" w:lineRule="auto"/>
        <w:jc w:val="both"/>
        <w:rPr>
          <w:sz w:val="24"/>
          <w:szCs w:val="24"/>
        </w:rPr>
      </w:pPr>
      <w:r w:rsidRPr="003E0227">
        <w:rPr>
          <w:sz w:val="24"/>
          <w:szCs w:val="24"/>
        </w:rPr>
        <w:t>In relazione alla tipologia del servizio offerto dal modulo software installato, in accordo con l’</w:t>
      </w:r>
      <w:r w:rsidR="005D5201">
        <w:rPr>
          <w:sz w:val="24"/>
          <w:szCs w:val="24"/>
        </w:rPr>
        <w:t>E</w:t>
      </w:r>
      <w:r w:rsidRPr="003E0227">
        <w:rPr>
          <w:sz w:val="24"/>
          <w:szCs w:val="24"/>
        </w:rPr>
        <w:t xml:space="preserve">nte si provvederà a fornire il supporto necessario, implementando misure per fornire assistenza alla committente. </w:t>
      </w:r>
    </w:p>
    <w:p w14:paraId="057C065C" w14:textId="54BEAFC1" w:rsidR="00A06BC4" w:rsidRPr="00A06BC4" w:rsidRDefault="00776B4A" w:rsidP="0053418F">
      <w:pPr>
        <w:spacing w:line="240" w:lineRule="auto"/>
        <w:jc w:val="both"/>
        <w:rPr>
          <w:b/>
          <w:sz w:val="24"/>
          <w:szCs w:val="24"/>
        </w:rPr>
      </w:pPr>
      <w:r w:rsidRPr="00A06BC4">
        <w:rPr>
          <w:b/>
          <w:sz w:val="24"/>
          <w:szCs w:val="24"/>
        </w:rPr>
        <w:t xml:space="preserve">Violazione dei dati (art. 33 e 34 del </w:t>
      </w:r>
      <w:bookmarkStart w:id="1" w:name="_Hlk13735680"/>
      <w:r w:rsidR="00365A2A">
        <w:rPr>
          <w:b/>
          <w:sz w:val="24"/>
          <w:szCs w:val="24"/>
        </w:rPr>
        <w:t>Reg UE 679/16</w:t>
      </w:r>
      <w:bookmarkEnd w:id="1"/>
      <w:r w:rsidRPr="00A06BC4">
        <w:rPr>
          <w:b/>
          <w:sz w:val="24"/>
          <w:szCs w:val="24"/>
        </w:rPr>
        <w:t xml:space="preserve">) </w:t>
      </w:r>
    </w:p>
    <w:p w14:paraId="020CA402" w14:textId="15556299" w:rsidR="00A06BC4" w:rsidRDefault="00776B4A" w:rsidP="0053418F">
      <w:pPr>
        <w:spacing w:line="240" w:lineRule="auto"/>
        <w:jc w:val="both"/>
        <w:rPr>
          <w:sz w:val="24"/>
          <w:szCs w:val="24"/>
        </w:rPr>
      </w:pPr>
      <w:r w:rsidRPr="003E0227">
        <w:rPr>
          <w:sz w:val="24"/>
          <w:szCs w:val="24"/>
        </w:rPr>
        <w:t xml:space="preserve">In ottemperanza con quanto previsto agli art. 33 e 34 </w:t>
      </w:r>
      <w:r w:rsidR="00365A2A">
        <w:rPr>
          <w:sz w:val="24"/>
          <w:szCs w:val="24"/>
        </w:rPr>
        <w:t xml:space="preserve">del </w:t>
      </w:r>
      <w:r w:rsidR="00365A2A" w:rsidRPr="00365A2A">
        <w:rPr>
          <w:sz w:val="24"/>
          <w:szCs w:val="24"/>
        </w:rPr>
        <w:t>Reg UE 679/16</w:t>
      </w:r>
      <w:r w:rsidR="00BE3746" w:rsidRPr="003E0227">
        <w:rPr>
          <w:sz w:val="24"/>
          <w:szCs w:val="24"/>
        </w:rPr>
        <w:t>Tinn S.r.l.</w:t>
      </w:r>
      <w:r w:rsidRPr="003E0227">
        <w:rPr>
          <w:sz w:val="24"/>
          <w:szCs w:val="24"/>
        </w:rPr>
        <w:t xml:space="preserve"> rispetterà i tempi di comunicazione previsti dal </w:t>
      </w:r>
      <w:r w:rsidR="00365A2A" w:rsidRPr="00365A2A">
        <w:rPr>
          <w:sz w:val="24"/>
          <w:szCs w:val="24"/>
        </w:rPr>
        <w:t>Reg UE 679/16</w:t>
      </w:r>
      <w:r w:rsidR="00365A2A">
        <w:rPr>
          <w:sz w:val="24"/>
          <w:szCs w:val="24"/>
        </w:rPr>
        <w:t xml:space="preserve"> o da apposite istruzioni fornite dall’Ente</w:t>
      </w:r>
      <w:r w:rsidRPr="003E0227">
        <w:rPr>
          <w:sz w:val="24"/>
          <w:szCs w:val="24"/>
        </w:rPr>
        <w:t xml:space="preserve">. </w:t>
      </w:r>
    </w:p>
    <w:p w14:paraId="07B4343E" w14:textId="77777777" w:rsidR="00365A2A" w:rsidRDefault="00365A2A" w:rsidP="0053418F">
      <w:pPr>
        <w:spacing w:line="240" w:lineRule="auto"/>
        <w:jc w:val="both"/>
        <w:rPr>
          <w:sz w:val="24"/>
          <w:szCs w:val="24"/>
        </w:rPr>
      </w:pPr>
    </w:p>
    <w:p w14:paraId="3A158671" w14:textId="77777777" w:rsidR="00A06BC4" w:rsidRDefault="00A06BC4" w:rsidP="00365A2A">
      <w:pPr>
        <w:spacing w:after="0" w:line="240" w:lineRule="auto"/>
        <w:jc w:val="center"/>
        <w:rPr>
          <w:sz w:val="24"/>
          <w:szCs w:val="24"/>
        </w:rPr>
      </w:pPr>
      <w:r>
        <w:rPr>
          <w:sz w:val="24"/>
          <w:szCs w:val="24"/>
        </w:rPr>
        <w:t>Tinn S.r.l.</w:t>
      </w:r>
    </w:p>
    <w:sectPr w:rsidR="00A06BC4" w:rsidSect="00F546B8">
      <w:headerReference w:type="default" r:id="rId7"/>
      <w:footerReference w:type="default" r:id="rId8"/>
      <w:pgSz w:w="11906" w:h="16838"/>
      <w:pgMar w:top="1417" w:right="1134" w:bottom="1985" w:left="1134" w:header="142"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F168F" w14:textId="77777777" w:rsidR="000B7A59" w:rsidRDefault="000B7A59" w:rsidP="0030335F">
      <w:pPr>
        <w:spacing w:after="0" w:line="240" w:lineRule="auto"/>
      </w:pPr>
      <w:r>
        <w:separator/>
      </w:r>
    </w:p>
  </w:endnote>
  <w:endnote w:type="continuationSeparator" w:id="0">
    <w:p w14:paraId="2B4AFA4F" w14:textId="77777777" w:rsidR="000B7A59" w:rsidRDefault="000B7A59" w:rsidP="00303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8789" w:type="dxa"/>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1562"/>
      <w:gridCol w:w="1890"/>
      <w:gridCol w:w="1560"/>
      <w:gridCol w:w="1701"/>
    </w:tblGrid>
    <w:tr w:rsidR="00080567" w14:paraId="17F1D96E" w14:textId="77777777" w:rsidTr="00D007DE">
      <w:tc>
        <w:tcPr>
          <w:tcW w:w="2076" w:type="dxa"/>
        </w:tcPr>
        <w:p w14:paraId="612C48FC" w14:textId="77777777" w:rsidR="00080567" w:rsidRPr="000D3F86" w:rsidRDefault="00080567" w:rsidP="0030335F">
          <w:pPr>
            <w:ind w:right="-79"/>
            <w:rPr>
              <w:b/>
              <w:color w:val="0070C0"/>
              <w:sz w:val="17"/>
              <w:szCs w:val="17"/>
            </w:rPr>
          </w:pPr>
          <w:r w:rsidRPr="000D3F86">
            <w:rPr>
              <w:b/>
              <w:color w:val="0070C0"/>
              <w:sz w:val="17"/>
              <w:szCs w:val="17"/>
            </w:rPr>
            <w:t xml:space="preserve">TINN </w:t>
          </w:r>
          <w:proofErr w:type="spellStart"/>
          <w:r w:rsidRPr="000D3F86">
            <w:rPr>
              <w:b/>
              <w:color w:val="0070C0"/>
              <w:sz w:val="17"/>
              <w:szCs w:val="17"/>
            </w:rPr>
            <w:t>srl</w:t>
          </w:r>
          <w:proofErr w:type="spellEnd"/>
        </w:p>
        <w:p w14:paraId="7AF8DAD0" w14:textId="77777777" w:rsidR="00080567" w:rsidRPr="000D3F86" w:rsidRDefault="00080567" w:rsidP="0030335F">
          <w:pPr>
            <w:ind w:right="-79"/>
            <w:rPr>
              <w:color w:val="0070C0"/>
              <w:sz w:val="15"/>
              <w:szCs w:val="15"/>
            </w:rPr>
          </w:pPr>
          <w:r w:rsidRPr="000D3F86">
            <w:rPr>
              <w:color w:val="0070C0"/>
              <w:sz w:val="15"/>
              <w:szCs w:val="15"/>
            </w:rPr>
            <w:t>Sede Legale ed amministrativa</w:t>
          </w:r>
        </w:p>
        <w:p w14:paraId="37EF53A6" w14:textId="77777777" w:rsidR="00080567" w:rsidRPr="000D3F86" w:rsidRDefault="00080567" w:rsidP="0030335F">
          <w:pPr>
            <w:ind w:right="-79"/>
            <w:rPr>
              <w:color w:val="0070C0"/>
              <w:sz w:val="15"/>
              <w:szCs w:val="15"/>
            </w:rPr>
          </w:pPr>
          <w:r w:rsidRPr="000D3F86">
            <w:rPr>
              <w:color w:val="0070C0"/>
              <w:sz w:val="15"/>
              <w:szCs w:val="15"/>
            </w:rPr>
            <w:t xml:space="preserve">Via Giuseppe De </w:t>
          </w:r>
          <w:proofErr w:type="spellStart"/>
          <w:r w:rsidRPr="000D3F86">
            <w:rPr>
              <w:color w:val="0070C0"/>
              <w:sz w:val="15"/>
              <w:szCs w:val="15"/>
            </w:rPr>
            <w:t>Vincentiis</w:t>
          </w:r>
          <w:proofErr w:type="spellEnd"/>
          <w:r w:rsidRPr="000D3F86">
            <w:rPr>
              <w:color w:val="0070C0"/>
              <w:sz w:val="15"/>
              <w:szCs w:val="15"/>
            </w:rPr>
            <w:t xml:space="preserve">, </w:t>
          </w:r>
          <w:proofErr w:type="spellStart"/>
          <w:r w:rsidRPr="000D3F86">
            <w:rPr>
              <w:color w:val="0070C0"/>
              <w:sz w:val="15"/>
              <w:szCs w:val="15"/>
            </w:rPr>
            <w:t>sn</w:t>
          </w:r>
          <w:proofErr w:type="spellEnd"/>
        </w:p>
        <w:p w14:paraId="7368EB55" w14:textId="77777777" w:rsidR="00080567" w:rsidRPr="000D3F86" w:rsidRDefault="00080567" w:rsidP="0030335F">
          <w:pPr>
            <w:ind w:right="-79"/>
            <w:rPr>
              <w:color w:val="0070C0"/>
              <w:sz w:val="15"/>
              <w:szCs w:val="15"/>
            </w:rPr>
          </w:pPr>
          <w:r w:rsidRPr="000D3F86">
            <w:rPr>
              <w:color w:val="0070C0"/>
              <w:sz w:val="15"/>
              <w:szCs w:val="15"/>
            </w:rPr>
            <w:t>64100 TERAMO – www.tinn.it</w:t>
          </w:r>
        </w:p>
      </w:tc>
      <w:tc>
        <w:tcPr>
          <w:tcW w:w="1562" w:type="dxa"/>
        </w:tcPr>
        <w:p w14:paraId="1B190887" w14:textId="77777777" w:rsidR="00080567" w:rsidRPr="00F546B8" w:rsidRDefault="00080567" w:rsidP="0030335F">
          <w:pPr>
            <w:rPr>
              <w:color w:val="0070C0"/>
              <w:sz w:val="15"/>
              <w:szCs w:val="15"/>
              <w:lang w:val="en-GB"/>
            </w:rPr>
          </w:pPr>
          <w:r w:rsidRPr="00F546B8">
            <w:rPr>
              <w:color w:val="0070C0"/>
              <w:sz w:val="15"/>
              <w:szCs w:val="15"/>
              <w:lang w:val="en-GB"/>
            </w:rPr>
            <w:t>Tel 0861.4451</w:t>
          </w:r>
        </w:p>
        <w:p w14:paraId="2A68E535" w14:textId="77777777" w:rsidR="00080567" w:rsidRPr="00F546B8" w:rsidRDefault="00080567" w:rsidP="0030335F">
          <w:pPr>
            <w:rPr>
              <w:color w:val="0070C0"/>
              <w:sz w:val="15"/>
              <w:szCs w:val="15"/>
              <w:lang w:val="en-GB"/>
            </w:rPr>
          </w:pPr>
          <w:r w:rsidRPr="00F546B8">
            <w:rPr>
              <w:color w:val="0070C0"/>
              <w:sz w:val="15"/>
              <w:szCs w:val="15"/>
              <w:lang w:val="en-GB"/>
            </w:rPr>
            <w:t>Fax 0861.210085</w:t>
          </w:r>
        </w:p>
        <w:p w14:paraId="152DE4A5" w14:textId="77777777" w:rsidR="00080567" w:rsidRPr="00F546B8" w:rsidRDefault="00391219" w:rsidP="0030335F">
          <w:pPr>
            <w:rPr>
              <w:color w:val="0070C0"/>
              <w:sz w:val="15"/>
              <w:szCs w:val="15"/>
              <w:lang w:val="en-GB"/>
            </w:rPr>
          </w:pPr>
          <w:hyperlink r:id="rId1" w:history="1">
            <w:r w:rsidR="00080567" w:rsidRPr="00F546B8">
              <w:rPr>
                <w:rStyle w:val="Collegamentoipertestuale"/>
                <w:color w:val="0070C0"/>
                <w:sz w:val="15"/>
                <w:szCs w:val="15"/>
                <w:u w:val="none"/>
                <w:lang w:val="en-GB"/>
              </w:rPr>
              <w:t>info@tinn.it</w:t>
            </w:r>
          </w:hyperlink>
        </w:p>
        <w:p w14:paraId="1CA93EDF" w14:textId="77777777" w:rsidR="00080567" w:rsidRPr="00F546B8" w:rsidRDefault="00080567" w:rsidP="0030335F">
          <w:pPr>
            <w:pStyle w:val="Pidipagina"/>
            <w:rPr>
              <w:color w:val="0070C0"/>
              <w:sz w:val="15"/>
              <w:szCs w:val="15"/>
              <w:lang w:val="en-GB"/>
            </w:rPr>
          </w:pPr>
          <w:r w:rsidRPr="00F546B8">
            <w:rPr>
              <w:color w:val="0070C0"/>
              <w:sz w:val="15"/>
              <w:szCs w:val="15"/>
              <w:lang w:val="en-GB"/>
            </w:rPr>
            <w:t>protocollo@pectinn.it</w:t>
          </w:r>
        </w:p>
      </w:tc>
      <w:tc>
        <w:tcPr>
          <w:tcW w:w="1890" w:type="dxa"/>
        </w:tcPr>
        <w:p w14:paraId="23DDBBF1" w14:textId="77777777" w:rsidR="00080567" w:rsidRPr="000D3F86" w:rsidRDefault="00080567" w:rsidP="0030335F">
          <w:pPr>
            <w:rPr>
              <w:color w:val="0070C0"/>
              <w:sz w:val="15"/>
              <w:szCs w:val="15"/>
            </w:rPr>
          </w:pPr>
          <w:r w:rsidRPr="000D3F86">
            <w:rPr>
              <w:color w:val="0070C0"/>
              <w:sz w:val="15"/>
              <w:szCs w:val="15"/>
            </w:rPr>
            <w:t>Iscritta al Registro</w:t>
          </w:r>
        </w:p>
        <w:p w14:paraId="0C7FD89B" w14:textId="77777777" w:rsidR="00080567" w:rsidRPr="000D3F86" w:rsidRDefault="00080567" w:rsidP="0030335F">
          <w:pPr>
            <w:rPr>
              <w:color w:val="0070C0"/>
              <w:sz w:val="15"/>
              <w:szCs w:val="15"/>
            </w:rPr>
          </w:pPr>
          <w:r w:rsidRPr="000D3F86">
            <w:rPr>
              <w:color w:val="0070C0"/>
              <w:sz w:val="15"/>
              <w:szCs w:val="15"/>
            </w:rPr>
            <w:t>delle Imprese di Teramo</w:t>
          </w:r>
        </w:p>
        <w:p w14:paraId="1FA573CC" w14:textId="77777777" w:rsidR="00080567" w:rsidRPr="000D3F86" w:rsidRDefault="00080567" w:rsidP="0030335F">
          <w:pPr>
            <w:rPr>
              <w:color w:val="0070C0"/>
              <w:sz w:val="15"/>
              <w:szCs w:val="15"/>
            </w:rPr>
          </w:pPr>
          <w:r w:rsidRPr="000D3F86">
            <w:rPr>
              <w:color w:val="0070C0"/>
              <w:sz w:val="15"/>
              <w:szCs w:val="15"/>
            </w:rPr>
            <w:t>R.E.A. TE-116512</w:t>
          </w:r>
        </w:p>
        <w:p w14:paraId="29582982" w14:textId="77777777" w:rsidR="00080567" w:rsidRPr="000D3F86" w:rsidRDefault="00080567" w:rsidP="0030335F">
          <w:pPr>
            <w:rPr>
              <w:color w:val="0070C0"/>
              <w:sz w:val="15"/>
              <w:szCs w:val="15"/>
            </w:rPr>
          </w:pPr>
          <w:r w:rsidRPr="000D3F86">
            <w:rPr>
              <w:color w:val="0070C0"/>
              <w:sz w:val="15"/>
              <w:szCs w:val="15"/>
            </w:rPr>
            <w:t>C.F. e P.IVA: 00984390674</w:t>
          </w:r>
        </w:p>
      </w:tc>
      <w:tc>
        <w:tcPr>
          <w:tcW w:w="1560" w:type="dxa"/>
        </w:tcPr>
        <w:p w14:paraId="363D363F" w14:textId="77777777" w:rsidR="00080567" w:rsidRPr="000D3F86" w:rsidRDefault="00080567" w:rsidP="00DC05A8">
          <w:pPr>
            <w:ind w:right="-107"/>
            <w:rPr>
              <w:color w:val="0070C0"/>
              <w:sz w:val="15"/>
              <w:szCs w:val="15"/>
            </w:rPr>
          </w:pPr>
          <w:r w:rsidRPr="000D3F86">
            <w:rPr>
              <w:color w:val="0070C0"/>
              <w:sz w:val="15"/>
              <w:szCs w:val="15"/>
            </w:rPr>
            <w:t>Capitale Sociale:</w:t>
          </w:r>
        </w:p>
        <w:p w14:paraId="6556D671" w14:textId="77777777" w:rsidR="00080567" w:rsidRPr="000D3F86" w:rsidRDefault="00080567" w:rsidP="00DC05A8">
          <w:pPr>
            <w:ind w:right="-107"/>
            <w:rPr>
              <w:color w:val="0070C0"/>
              <w:sz w:val="15"/>
              <w:szCs w:val="15"/>
            </w:rPr>
          </w:pPr>
          <w:r w:rsidRPr="000D3F86">
            <w:rPr>
              <w:color w:val="0070C0"/>
              <w:sz w:val="15"/>
              <w:szCs w:val="15"/>
            </w:rPr>
            <w:t>Euro 93.600,00</w:t>
          </w:r>
        </w:p>
        <w:p w14:paraId="4F6D98CC" w14:textId="77777777" w:rsidR="00080567" w:rsidRPr="000D3F86" w:rsidRDefault="00080567" w:rsidP="00DC05A8">
          <w:pPr>
            <w:ind w:right="-107"/>
            <w:rPr>
              <w:color w:val="0070C0"/>
              <w:sz w:val="15"/>
              <w:szCs w:val="15"/>
            </w:rPr>
          </w:pPr>
          <w:r w:rsidRPr="000D3F86">
            <w:rPr>
              <w:color w:val="0070C0"/>
              <w:sz w:val="15"/>
              <w:szCs w:val="15"/>
            </w:rPr>
            <w:t>Interamente</w:t>
          </w:r>
        </w:p>
        <w:p w14:paraId="3A8BAB97" w14:textId="77777777" w:rsidR="00080567" w:rsidRPr="000D3F86" w:rsidRDefault="00080567" w:rsidP="00DC05A8">
          <w:pPr>
            <w:ind w:right="-107"/>
            <w:rPr>
              <w:color w:val="0070C0"/>
              <w:sz w:val="15"/>
              <w:szCs w:val="15"/>
            </w:rPr>
          </w:pPr>
          <w:r w:rsidRPr="000D3F86">
            <w:rPr>
              <w:color w:val="0070C0"/>
              <w:sz w:val="15"/>
              <w:szCs w:val="15"/>
            </w:rPr>
            <w:t>Versato</w:t>
          </w:r>
        </w:p>
      </w:tc>
      <w:tc>
        <w:tcPr>
          <w:tcW w:w="1701" w:type="dxa"/>
        </w:tcPr>
        <w:p w14:paraId="1B42A5C3" w14:textId="77777777" w:rsidR="00080567" w:rsidRPr="000D3F86" w:rsidRDefault="00080567" w:rsidP="0030335F">
          <w:pPr>
            <w:rPr>
              <w:color w:val="0070C0"/>
              <w:sz w:val="15"/>
              <w:szCs w:val="15"/>
            </w:rPr>
          </w:pPr>
          <w:r w:rsidRPr="000D3F86">
            <w:rPr>
              <w:color w:val="0070C0"/>
              <w:sz w:val="15"/>
              <w:szCs w:val="15"/>
            </w:rPr>
            <w:t>Società soggetta</w:t>
          </w:r>
        </w:p>
        <w:p w14:paraId="66DDDE83" w14:textId="77777777" w:rsidR="00080567" w:rsidRPr="000D3F86" w:rsidRDefault="00080567" w:rsidP="0030335F">
          <w:pPr>
            <w:rPr>
              <w:color w:val="0070C0"/>
              <w:sz w:val="15"/>
              <w:szCs w:val="15"/>
            </w:rPr>
          </w:pPr>
          <w:r>
            <w:rPr>
              <w:color w:val="0070C0"/>
              <w:sz w:val="15"/>
              <w:szCs w:val="15"/>
            </w:rPr>
            <w:t>a</w:t>
          </w:r>
          <w:r w:rsidRPr="000D3F86">
            <w:rPr>
              <w:color w:val="0070C0"/>
              <w:sz w:val="15"/>
              <w:szCs w:val="15"/>
            </w:rPr>
            <w:t xml:space="preserve">ll’attività di direzione </w:t>
          </w:r>
        </w:p>
        <w:p w14:paraId="68AE3C07" w14:textId="77777777" w:rsidR="00080567" w:rsidRPr="000D3F86" w:rsidRDefault="00080567" w:rsidP="0030335F">
          <w:pPr>
            <w:rPr>
              <w:color w:val="0070C0"/>
              <w:sz w:val="15"/>
              <w:szCs w:val="15"/>
            </w:rPr>
          </w:pPr>
          <w:r>
            <w:rPr>
              <w:color w:val="0070C0"/>
              <w:sz w:val="15"/>
              <w:szCs w:val="15"/>
            </w:rPr>
            <w:t>e</w:t>
          </w:r>
          <w:r w:rsidRPr="000D3F86">
            <w:rPr>
              <w:color w:val="0070C0"/>
              <w:sz w:val="15"/>
              <w:szCs w:val="15"/>
            </w:rPr>
            <w:t xml:space="preserve"> coordinamento</w:t>
          </w:r>
        </w:p>
        <w:p w14:paraId="7F41BCB8" w14:textId="77777777" w:rsidR="00080567" w:rsidRPr="000D3F86" w:rsidRDefault="00080567" w:rsidP="00DC05A8">
          <w:pPr>
            <w:ind w:right="-104"/>
            <w:rPr>
              <w:color w:val="0070C0"/>
              <w:sz w:val="15"/>
              <w:szCs w:val="15"/>
            </w:rPr>
          </w:pPr>
          <w:r>
            <w:rPr>
              <w:color w:val="0070C0"/>
              <w:sz w:val="15"/>
              <w:szCs w:val="15"/>
            </w:rPr>
            <w:t>d</w:t>
          </w:r>
          <w:r w:rsidRPr="000D3F86">
            <w:rPr>
              <w:color w:val="0070C0"/>
              <w:sz w:val="15"/>
              <w:szCs w:val="15"/>
            </w:rPr>
            <w:t>i Maggioli S.p.A.</w:t>
          </w:r>
        </w:p>
      </w:tc>
    </w:tr>
  </w:tbl>
  <w:p w14:paraId="342F0ABB" w14:textId="77777777" w:rsidR="00080567" w:rsidRDefault="0008056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EF2B1" w14:textId="77777777" w:rsidR="000B7A59" w:rsidRDefault="000B7A59" w:rsidP="0030335F">
      <w:pPr>
        <w:spacing w:after="0" w:line="240" w:lineRule="auto"/>
      </w:pPr>
      <w:r>
        <w:separator/>
      </w:r>
    </w:p>
  </w:footnote>
  <w:footnote w:type="continuationSeparator" w:id="0">
    <w:p w14:paraId="23819C90" w14:textId="77777777" w:rsidR="000B7A59" w:rsidRDefault="000B7A59" w:rsidP="00303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0" w:type="auto"/>
      <w:tblInd w:w="-714" w:type="dxa"/>
      <w:tblLook w:val="04A0" w:firstRow="1" w:lastRow="0" w:firstColumn="1" w:lastColumn="0" w:noHBand="0" w:noVBand="1"/>
    </w:tblPr>
    <w:tblGrid>
      <w:gridCol w:w="1990"/>
      <w:gridCol w:w="5733"/>
    </w:tblGrid>
    <w:tr w:rsidR="00080567" w:rsidRPr="000D3F86" w14:paraId="5D47A2AB" w14:textId="77777777" w:rsidTr="00A61B80">
      <w:trPr>
        <w:trHeight w:val="958"/>
      </w:trPr>
      <w:tc>
        <w:tcPr>
          <w:tcW w:w="1990" w:type="dxa"/>
          <w:tcBorders>
            <w:top w:val="nil"/>
            <w:left w:val="nil"/>
            <w:bottom w:val="nil"/>
            <w:right w:val="single" w:sz="4" w:space="0" w:color="1F4E79" w:themeColor="accent1" w:themeShade="80"/>
          </w:tcBorders>
        </w:tcPr>
        <w:p w14:paraId="6A6F1102" w14:textId="77777777" w:rsidR="00080567" w:rsidRPr="000D3F86" w:rsidRDefault="00080567" w:rsidP="00985519">
          <w:pPr>
            <w:pStyle w:val="Intestazione"/>
            <w:ind w:left="-241"/>
            <w:jc w:val="right"/>
            <w:rPr>
              <w:color w:val="0070C0"/>
            </w:rPr>
          </w:pPr>
        </w:p>
        <w:p w14:paraId="41EC609A" w14:textId="77777777" w:rsidR="00080567" w:rsidRPr="000D3F86" w:rsidRDefault="00080567" w:rsidP="00DC05A8">
          <w:pPr>
            <w:pStyle w:val="Intestazione"/>
            <w:jc w:val="right"/>
            <w:rPr>
              <w:color w:val="0070C0"/>
            </w:rPr>
          </w:pPr>
        </w:p>
        <w:p w14:paraId="2442DCD9" w14:textId="77777777" w:rsidR="00080567" w:rsidRPr="000D3F86" w:rsidRDefault="00080567" w:rsidP="00DC05A8">
          <w:pPr>
            <w:pStyle w:val="Intestazione"/>
            <w:jc w:val="right"/>
            <w:rPr>
              <w:color w:val="0070C0"/>
            </w:rPr>
          </w:pPr>
        </w:p>
        <w:p w14:paraId="341F2FB3" w14:textId="77777777" w:rsidR="00080567" w:rsidRPr="000D3F86" w:rsidRDefault="00080567" w:rsidP="00DC05A8">
          <w:pPr>
            <w:pStyle w:val="Intestazione"/>
            <w:jc w:val="right"/>
            <w:rPr>
              <w:color w:val="0070C0"/>
            </w:rPr>
          </w:pPr>
        </w:p>
        <w:p w14:paraId="2B75A8B7" w14:textId="77777777" w:rsidR="00080567" w:rsidRPr="000D3F86" w:rsidRDefault="00080567" w:rsidP="00DC05A8">
          <w:pPr>
            <w:pStyle w:val="Intestazione"/>
            <w:jc w:val="right"/>
            <w:rPr>
              <w:color w:val="0070C0"/>
            </w:rPr>
          </w:pPr>
        </w:p>
        <w:p w14:paraId="5BD64148" w14:textId="77777777" w:rsidR="00080567" w:rsidRPr="000D3F86" w:rsidRDefault="00080567" w:rsidP="00DC05A8">
          <w:pPr>
            <w:pStyle w:val="Intestazione"/>
            <w:jc w:val="right"/>
            <w:rPr>
              <w:color w:val="0070C0"/>
            </w:rPr>
          </w:pPr>
        </w:p>
        <w:p w14:paraId="459347F7" w14:textId="77777777" w:rsidR="00080567" w:rsidRPr="000D3F86" w:rsidRDefault="00080567" w:rsidP="00DC05A8">
          <w:pPr>
            <w:pStyle w:val="Intestazione"/>
            <w:jc w:val="right"/>
            <w:rPr>
              <w:color w:val="0070C0"/>
            </w:rPr>
          </w:pPr>
        </w:p>
        <w:p w14:paraId="3E3C9C48" w14:textId="77777777" w:rsidR="00080567" w:rsidRPr="000D3F86" w:rsidRDefault="00080567" w:rsidP="00DC05A8">
          <w:pPr>
            <w:pStyle w:val="Intestazione"/>
            <w:jc w:val="right"/>
            <w:rPr>
              <w:color w:val="0070C0"/>
            </w:rPr>
          </w:pPr>
        </w:p>
        <w:p w14:paraId="36444FEC" w14:textId="77777777" w:rsidR="00080567" w:rsidRPr="000D3F86" w:rsidRDefault="00080567" w:rsidP="00DC05A8">
          <w:pPr>
            <w:pStyle w:val="Intestazione"/>
            <w:jc w:val="right"/>
            <w:rPr>
              <w:color w:val="0070C0"/>
            </w:rPr>
          </w:pPr>
        </w:p>
        <w:p w14:paraId="75BADB6F" w14:textId="77777777" w:rsidR="00080567" w:rsidRPr="000D3F86" w:rsidRDefault="00080567" w:rsidP="00DC05A8">
          <w:pPr>
            <w:pStyle w:val="Intestazione"/>
            <w:jc w:val="right"/>
            <w:rPr>
              <w:color w:val="0070C0"/>
            </w:rPr>
          </w:pPr>
        </w:p>
        <w:p w14:paraId="1C813533" w14:textId="77777777" w:rsidR="00080567" w:rsidRPr="000D3F86" w:rsidRDefault="00080567" w:rsidP="00DC05A8">
          <w:pPr>
            <w:pStyle w:val="Intestazione"/>
            <w:jc w:val="right"/>
            <w:rPr>
              <w:color w:val="0070C0"/>
            </w:rPr>
          </w:pPr>
        </w:p>
        <w:p w14:paraId="23E2B361" w14:textId="77777777" w:rsidR="00080567" w:rsidRPr="00985519" w:rsidRDefault="00080567" w:rsidP="00985519">
          <w:pPr>
            <w:pStyle w:val="Intestazione"/>
            <w:ind w:left="-99"/>
            <w:jc w:val="right"/>
            <w:rPr>
              <w:color w:val="0070C0"/>
              <w:sz w:val="13"/>
              <w:szCs w:val="13"/>
            </w:rPr>
          </w:pPr>
          <w:r w:rsidRPr="00985519">
            <w:rPr>
              <w:color w:val="0070C0"/>
              <w:sz w:val="13"/>
              <w:szCs w:val="13"/>
            </w:rPr>
            <w:t xml:space="preserve">è una società del </w:t>
          </w:r>
          <w:r w:rsidRPr="00985519">
            <w:rPr>
              <w:b/>
              <w:color w:val="0070C0"/>
              <w:sz w:val="13"/>
              <w:szCs w:val="13"/>
            </w:rPr>
            <w:t>Gruppo Maggioli</w:t>
          </w:r>
        </w:p>
      </w:tc>
      <w:tc>
        <w:tcPr>
          <w:tcW w:w="5733" w:type="dxa"/>
          <w:tcBorders>
            <w:top w:val="nil"/>
            <w:left w:val="single" w:sz="4" w:space="0" w:color="1F4E79" w:themeColor="accent1" w:themeShade="80"/>
            <w:bottom w:val="nil"/>
            <w:right w:val="nil"/>
          </w:tcBorders>
        </w:tcPr>
        <w:p w14:paraId="4B085F83" w14:textId="77777777" w:rsidR="00080567" w:rsidRPr="000D3F86" w:rsidRDefault="00080567">
          <w:pPr>
            <w:pStyle w:val="Intestazione"/>
            <w:rPr>
              <w:color w:val="0070C0"/>
              <w:sz w:val="10"/>
              <w:szCs w:val="10"/>
            </w:rPr>
          </w:pPr>
        </w:p>
        <w:p w14:paraId="1B45052D" w14:textId="77777777" w:rsidR="00080567" w:rsidRPr="000D3F86" w:rsidRDefault="00080567">
          <w:pPr>
            <w:pStyle w:val="Intestazione"/>
            <w:rPr>
              <w:color w:val="0070C0"/>
              <w:sz w:val="10"/>
              <w:szCs w:val="10"/>
            </w:rPr>
          </w:pPr>
        </w:p>
        <w:p w14:paraId="41E447FE" w14:textId="77777777" w:rsidR="00080567" w:rsidRPr="000D3F86" w:rsidRDefault="00080567">
          <w:pPr>
            <w:pStyle w:val="Intestazione"/>
            <w:rPr>
              <w:color w:val="0070C0"/>
            </w:rPr>
          </w:pPr>
        </w:p>
        <w:p w14:paraId="6DAAC166" w14:textId="77777777" w:rsidR="00080567" w:rsidRPr="000D3F86" w:rsidRDefault="00080567">
          <w:pPr>
            <w:pStyle w:val="Intestazione"/>
            <w:rPr>
              <w:color w:val="0070C0"/>
            </w:rPr>
          </w:pPr>
        </w:p>
        <w:p w14:paraId="4ACA55FF" w14:textId="77777777" w:rsidR="00080567" w:rsidRPr="000D3F86" w:rsidRDefault="00080567">
          <w:pPr>
            <w:pStyle w:val="Intestazione"/>
            <w:rPr>
              <w:color w:val="0070C0"/>
            </w:rPr>
          </w:pPr>
          <w:r w:rsidRPr="000D3F86">
            <w:rPr>
              <w:noProof/>
              <w:color w:val="0070C0"/>
              <w:lang w:eastAsia="it-IT"/>
            </w:rPr>
            <w:drawing>
              <wp:inline distT="0" distB="0" distL="0" distR="0" wp14:anchorId="13EA22D3" wp14:editId="1846A922">
                <wp:extent cx="2064609" cy="688489"/>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NN logo.jpg"/>
                        <pic:cNvPicPr/>
                      </pic:nvPicPr>
                      <pic:blipFill>
                        <a:blip r:embed="rId1">
                          <a:extLst>
                            <a:ext uri="{28A0092B-C50C-407E-A947-70E740481C1C}">
                              <a14:useLocalDpi xmlns:a14="http://schemas.microsoft.com/office/drawing/2010/main" val="0"/>
                            </a:ext>
                          </a:extLst>
                        </a:blip>
                        <a:stretch>
                          <a:fillRect/>
                        </a:stretch>
                      </pic:blipFill>
                      <pic:spPr>
                        <a:xfrm>
                          <a:off x="0" y="0"/>
                          <a:ext cx="2164390" cy="721763"/>
                        </a:xfrm>
                        <a:prstGeom prst="rect">
                          <a:avLst/>
                        </a:prstGeom>
                      </pic:spPr>
                    </pic:pic>
                  </a:graphicData>
                </a:graphic>
              </wp:inline>
            </w:drawing>
          </w:r>
        </w:p>
        <w:p w14:paraId="4F51FFDD" w14:textId="77777777" w:rsidR="00080567" w:rsidRPr="000D3F86" w:rsidRDefault="00080567">
          <w:pPr>
            <w:pStyle w:val="Intestazione"/>
            <w:rPr>
              <w:color w:val="0070C0"/>
            </w:rPr>
          </w:pPr>
        </w:p>
        <w:p w14:paraId="17D18E2A" w14:textId="77777777" w:rsidR="00080567" w:rsidRPr="000D3F86" w:rsidRDefault="00080567">
          <w:pPr>
            <w:pStyle w:val="Intestazione"/>
            <w:rPr>
              <w:color w:val="0070C0"/>
            </w:rPr>
          </w:pPr>
        </w:p>
      </w:tc>
    </w:tr>
  </w:tbl>
  <w:p w14:paraId="203869EB" w14:textId="77777777" w:rsidR="00080567" w:rsidRDefault="0008056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22FF"/>
    <w:multiLevelType w:val="hybridMultilevel"/>
    <w:tmpl w:val="0310D4F6"/>
    <w:lvl w:ilvl="0" w:tplc="3F4A70A0">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8117E4"/>
    <w:multiLevelType w:val="hybridMultilevel"/>
    <w:tmpl w:val="9CAC14E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E124E97"/>
    <w:multiLevelType w:val="hybridMultilevel"/>
    <w:tmpl w:val="BB08C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E955E5"/>
    <w:multiLevelType w:val="hybridMultilevel"/>
    <w:tmpl w:val="E2C40D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A32A51"/>
    <w:multiLevelType w:val="hybridMultilevel"/>
    <w:tmpl w:val="59F808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02475AF"/>
    <w:multiLevelType w:val="hybridMultilevel"/>
    <w:tmpl w:val="370AD3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6AA3AE8"/>
    <w:multiLevelType w:val="hybridMultilevel"/>
    <w:tmpl w:val="4A2A9E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3730D7"/>
    <w:multiLevelType w:val="multilevel"/>
    <w:tmpl w:val="8FC4D556"/>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F206672"/>
    <w:multiLevelType w:val="hybridMultilevel"/>
    <w:tmpl w:val="61C649B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07F0EB6"/>
    <w:multiLevelType w:val="hybridMultilevel"/>
    <w:tmpl w:val="0C580C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823265A"/>
    <w:multiLevelType w:val="hybridMultilevel"/>
    <w:tmpl w:val="1616A3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9"/>
  </w:num>
  <w:num w:numId="4">
    <w:abstractNumId w:val="1"/>
  </w:num>
  <w:num w:numId="5">
    <w:abstractNumId w:val="5"/>
  </w:num>
  <w:num w:numId="6">
    <w:abstractNumId w:val="7"/>
  </w:num>
  <w:num w:numId="7">
    <w:abstractNumId w:val="8"/>
  </w:num>
  <w:num w:numId="8">
    <w:abstractNumId w:val="4"/>
  </w:num>
  <w:num w:numId="9">
    <w:abstractNumId w:val="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35F"/>
    <w:rsid w:val="00006827"/>
    <w:rsid w:val="00030A1D"/>
    <w:rsid w:val="00031A43"/>
    <w:rsid w:val="000352B2"/>
    <w:rsid w:val="000352E1"/>
    <w:rsid w:val="00041E6D"/>
    <w:rsid w:val="00061DF0"/>
    <w:rsid w:val="00066CA3"/>
    <w:rsid w:val="00080567"/>
    <w:rsid w:val="00093975"/>
    <w:rsid w:val="000B5942"/>
    <w:rsid w:val="000B7A59"/>
    <w:rsid w:val="000D3F86"/>
    <w:rsid w:val="000D4AFF"/>
    <w:rsid w:val="000D4D68"/>
    <w:rsid w:val="000E32C3"/>
    <w:rsid w:val="00142CEB"/>
    <w:rsid w:val="0015042A"/>
    <w:rsid w:val="0015539A"/>
    <w:rsid w:val="00176550"/>
    <w:rsid w:val="001814E0"/>
    <w:rsid w:val="001A73A6"/>
    <w:rsid w:val="001C6D39"/>
    <w:rsid w:val="001D253F"/>
    <w:rsid w:val="001D66C0"/>
    <w:rsid w:val="001D6AA3"/>
    <w:rsid w:val="00200FBE"/>
    <w:rsid w:val="00202CFB"/>
    <w:rsid w:val="0021784F"/>
    <w:rsid w:val="00221CE1"/>
    <w:rsid w:val="00235337"/>
    <w:rsid w:val="002527CD"/>
    <w:rsid w:val="00257565"/>
    <w:rsid w:val="00262736"/>
    <w:rsid w:val="0026681A"/>
    <w:rsid w:val="00290247"/>
    <w:rsid w:val="002925D7"/>
    <w:rsid w:val="002A40A5"/>
    <w:rsid w:val="002B7CA7"/>
    <w:rsid w:val="002C77F4"/>
    <w:rsid w:val="002F1639"/>
    <w:rsid w:val="00300BD2"/>
    <w:rsid w:val="0030335F"/>
    <w:rsid w:val="00306554"/>
    <w:rsid w:val="0031248D"/>
    <w:rsid w:val="003165E6"/>
    <w:rsid w:val="0033359B"/>
    <w:rsid w:val="00365A2A"/>
    <w:rsid w:val="00366E2D"/>
    <w:rsid w:val="00387B55"/>
    <w:rsid w:val="00390364"/>
    <w:rsid w:val="00391219"/>
    <w:rsid w:val="003B0F32"/>
    <w:rsid w:val="003E0227"/>
    <w:rsid w:val="00402C03"/>
    <w:rsid w:val="00406984"/>
    <w:rsid w:val="00472D10"/>
    <w:rsid w:val="00493233"/>
    <w:rsid w:val="004A7E3D"/>
    <w:rsid w:val="004D0520"/>
    <w:rsid w:val="00507521"/>
    <w:rsid w:val="005304C8"/>
    <w:rsid w:val="0053418F"/>
    <w:rsid w:val="00542869"/>
    <w:rsid w:val="005706C1"/>
    <w:rsid w:val="00584946"/>
    <w:rsid w:val="005B54EF"/>
    <w:rsid w:val="005D5201"/>
    <w:rsid w:val="00635888"/>
    <w:rsid w:val="0064286D"/>
    <w:rsid w:val="0065766E"/>
    <w:rsid w:val="006674A7"/>
    <w:rsid w:val="006E3E3A"/>
    <w:rsid w:val="00702C18"/>
    <w:rsid w:val="00707BDA"/>
    <w:rsid w:val="007121C1"/>
    <w:rsid w:val="00714F63"/>
    <w:rsid w:val="00735F63"/>
    <w:rsid w:val="007652C6"/>
    <w:rsid w:val="00776B4A"/>
    <w:rsid w:val="007C37C0"/>
    <w:rsid w:val="007D03C0"/>
    <w:rsid w:val="007D2920"/>
    <w:rsid w:val="007D3468"/>
    <w:rsid w:val="007D6E50"/>
    <w:rsid w:val="007E21C2"/>
    <w:rsid w:val="007E5B7B"/>
    <w:rsid w:val="00815FA9"/>
    <w:rsid w:val="00831C7C"/>
    <w:rsid w:val="008762E7"/>
    <w:rsid w:val="008835B9"/>
    <w:rsid w:val="008F2C65"/>
    <w:rsid w:val="0093108F"/>
    <w:rsid w:val="00985519"/>
    <w:rsid w:val="009A6AC8"/>
    <w:rsid w:val="009B21B5"/>
    <w:rsid w:val="009C1927"/>
    <w:rsid w:val="009D328E"/>
    <w:rsid w:val="009F5050"/>
    <w:rsid w:val="00A06BC4"/>
    <w:rsid w:val="00A20A53"/>
    <w:rsid w:val="00A3218D"/>
    <w:rsid w:val="00A40822"/>
    <w:rsid w:val="00A54362"/>
    <w:rsid w:val="00A57281"/>
    <w:rsid w:val="00A61B80"/>
    <w:rsid w:val="00A7032E"/>
    <w:rsid w:val="00A703B1"/>
    <w:rsid w:val="00A8567F"/>
    <w:rsid w:val="00AC4661"/>
    <w:rsid w:val="00AD732C"/>
    <w:rsid w:val="00AE3225"/>
    <w:rsid w:val="00AF0EC9"/>
    <w:rsid w:val="00AF2EBC"/>
    <w:rsid w:val="00B054BA"/>
    <w:rsid w:val="00B0780D"/>
    <w:rsid w:val="00B07B73"/>
    <w:rsid w:val="00B3567F"/>
    <w:rsid w:val="00B401E9"/>
    <w:rsid w:val="00B560BA"/>
    <w:rsid w:val="00B7492B"/>
    <w:rsid w:val="00B835EB"/>
    <w:rsid w:val="00BB1576"/>
    <w:rsid w:val="00BB6796"/>
    <w:rsid w:val="00BE136B"/>
    <w:rsid w:val="00BE3746"/>
    <w:rsid w:val="00BF2CEC"/>
    <w:rsid w:val="00C201FD"/>
    <w:rsid w:val="00C3700C"/>
    <w:rsid w:val="00C4355F"/>
    <w:rsid w:val="00C86041"/>
    <w:rsid w:val="00CB1042"/>
    <w:rsid w:val="00CC2587"/>
    <w:rsid w:val="00CE091A"/>
    <w:rsid w:val="00CF7B3A"/>
    <w:rsid w:val="00D007DE"/>
    <w:rsid w:val="00D42868"/>
    <w:rsid w:val="00D64F9F"/>
    <w:rsid w:val="00D913CF"/>
    <w:rsid w:val="00DA4A33"/>
    <w:rsid w:val="00DA531E"/>
    <w:rsid w:val="00DB0172"/>
    <w:rsid w:val="00DB0193"/>
    <w:rsid w:val="00DB54DE"/>
    <w:rsid w:val="00DC05A8"/>
    <w:rsid w:val="00DD213A"/>
    <w:rsid w:val="00DE3C2D"/>
    <w:rsid w:val="00E13E2E"/>
    <w:rsid w:val="00E526BE"/>
    <w:rsid w:val="00E87966"/>
    <w:rsid w:val="00E9693B"/>
    <w:rsid w:val="00EA1D33"/>
    <w:rsid w:val="00EB1D11"/>
    <w:rsid w:val="00EB1EB7"/>
    <w:rsid w:val="00EF2792"/>
    <w:rsid w:val="00EF55AC"/>
    <w:rsid w:val="00F0444F"/>
    <w:rsid w:val="00F20697"/>
    <w:rsid w:val="00F31D21"/>
    <w:rsid w:val="00F546B8"/>
    <w:rsid w:val="00F618B5"/>
    <w:rsid w:val="00F63B5E"/>
    <w:rsid w:val="00FB1C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48428"/>
  <w15:docId w15:val="{52524B0F-8ED7-4D78-821E-4DF9389B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54D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033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0335F"/>
  </w:style>
  <w:style w:type="paragraph" w:styleId="Pidipagina">
    <w:name w:val="footer"/>
    <w:basedOn w:val="Normale"/>
    <w:link w:val="PidipaginaCarattere"/>
    <w:uiPriority w:val="99"/>
    <w:unhideWhenUsed/>
    <w:rsid w:val="003033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0335F"/>
  </w:style>
  <w:style w:type="table" w:styleId="Grigliatabella">
    <w:name w:val="Table Grid"/>
    <w:basedOn w:val="Tabellanormale"/>
    <w:uiPriority w:val="39"/>
    <w:rsid w:val="00303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0335F"/>
    <w:rPr>
      <w:color w:val="0563C1" w:themeColor="hyperlink"/>
      <w:u w:val="single"/>
    </w:rPr>
  </w:style>
  <w:style w:type="paragraph" w:styleId="Testofumetto">
    <w:name w:val="Balloon Text"/>
    <w:basedOn w:val="Normale"/>
    <w:link w:val="TestofumettoCarattere"/>
    <w:uiPriority w:val="99"/>
    <w:semiHidden/>
    <w:unhideWhenUsed/>
    <w:rsid w:val="00A61B8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61B80"/>
    <w:rPr>
      <w:rFonts w:ascii="Segoe UI" w:hAnsi="Segoe UI" w:cs="Segoe UI"/>
      <w:sz w:val="18"/>
      <w:szCs w:val="18"/>
    </w:rPr>
  </w:style>
  <w:style w:type="paragraph" w:styleId="NormaleWeb">
    <w:name w:val="Normal (Web)"/>
    <w:basedOn w:val="Normale"/>
    <w:uiPriority w:val="99"/>
    <w:semiHidden/>
    <w:unhideWhenUsed/>
    <w:rsid w:val="00707B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DB54DE"/>
    <w:pPr>
      <w:ind w:left="720"/>
      <w:contextualSpacing/>
    </w:pPr>
  </w:style>
  <w:style w:type="character" w:styleId="Enfasigrassetto">
    <w:name w:val="Strong"/>
    <w:basedOn w:val="Carpredefinitoparagrafo"/>
    <w:uiPriority w:val="22"/>
    <w:qFormat/>
    <w:rsid w:val="003B0F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398083">
      <w:bodyDiv w:val="1"/>
      <w:marLeft w:val="0"/>
      <w:marRight w:val="0"/>
      <w:marTop w:val="0"/>
      <w:marBottom w:val="0"/>
      <w:divBdr>
        <w:top w:val="none" w:sz="0" w:space="0" w:color="auto"/>
        <w:left w:val="none" w:sz="0" w:space="0" w:color="auto"/>
        <w:bottom w:val="none" w:sz="0" w:space="0" w:color="auto"/>
        <w:right w:val="none" w:sz="0" w:space="0" w:color="auto"/>
      </w:divBdr>
    </w:div>
    <w:div w:id="191281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tinn.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1338</Words>
  <Characters>7633</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Lamberto Di Francesco</dc:creator>
  <cp:keywords/>
  <dc:description/>
  <cp:lastModifiedBy>Massimiliano Conti</cp:lastModifiedBy>
  <cp:revision>7</cp:revision>
  <cp:lastPrinted>2016-06-30T17:57:00Z</cp:lastPrinted>
  <dcterms:created xsi:type="dcterms:W3CDTF">2019-10-29T14:16:00Z</dcterms:created>
  <dcterms:modified xsi:type="dcterms:W3CDTF">2019-11-06T16:39:00Z</dcterms:modified>
</cp:coreProperties>
</file>